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b w:val="0"/>
          <w:bCs w:val="0"/>
          <w:kern w:val="0"/>
          <w:sz w:val="32"/>
          <w:szCs w:val="32"/>
          <w:lang w:val="zh-TW" w:eastAsia="zh-TW"/>
        </w:rPr>
      </w:pPr>
      <w:r>
        <w:rPr>
          <w:rFonts w:hint="eastAsia" w:ascii="仿宋_GB2312" w:hAnsi="仿宋_GB2312" w:eastAsia="仿宋_GB2312" w:cs="仿宋_GB2312"/>
          <w:b w:val="0"/>
          <w:bCs w:val="0"/>
          <w:kern w:val="0"/>
          <w:sz w:val="32"/>
          <w:szCs w:val="32"/>
          <w:lang w:val="zh-TW" w:eastAsia="zh-TW"/>
        </w:rPr>
        <w:t>附件：</w:t>
      </w:r>
    </w:p>
    <w:p>
      <w:pPr>
        <w:widowControl/>
        <w:shd w:val="clear" w:color="auto" w:fill="FFFFFF"/>
        <w:spacing w:after="0" w:line="560" w:lineRule="exact"/>
        <w:ind w:firstLine="0" w:firstLineChars="0"/>
        <w:jc w:val="center"/>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en-US" w:eastAsia="zh-CN"/>
        </w:rPr>
        <w:t>选聘资产评估机构比选文件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黑体" w:hAnsi="黑体" w:eastAsia="黑体" w:cs="黑体"/>
          <w:spacing w:val="8"/>
          <w:kern w:val="0"/>
          <w:sz w:val="32"/>
          <w:szCs w:val="32"/>
        </w:rPr>
      </w:pPr>
      <w:r>
        <w:rPr>
          <w:rFonts w:hint="eastAsia" w:ascii="黑体" w:hAnsi="黑体" w:eastAsia="黑体" w:cs="黑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val="zh-TW" w:eastAsia="zh-CN"/>
        </w:rPr>
      </w:pPr>
      <w:r>
        <w:rPr>
          <w:rFonts w:hint="eastAsia" w:ascii="仿宋_GB2312" w:hAnsi="仿宋_GB2312"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黑体" w:hAnsi="黑体" w:eastAsia="黑体" w:cs="黑体"/>
          <w:spacing w:val="8"/>
          <w:kern w:val="0"/>
          <w:sz w:val="32"/>
          <w:szCs w:val="32"/>
          <w:lang w:val="zh-TW" w:eastAsia="zh-TW"/>
        </w:rPr>
      </w:pPr>
      <w:r>
        <w:rPr>
          <w:rFonts w:hint="eastAsia" w:ascii="黑体" w:hAnsi="黑体" w:eastAsia="黑体" w:cs="黑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TW"/>
        </w:rPr>
      </w:pPr>
      <w:r>
        <w:rPr>
          <w:rFonts w:hint="eastAsia" w:ascii="仿宋_GB2312" w:hAnsi="仿宋_GB2312"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黑体" w:hAnsi="黑体" w:eastAsia="黑体" w:cs="黑体"/>
          <w:spacing w:val="8"/>
          <w:kern w:val="0"/>
          <w:sz w:val="32"/>
          <w:szCs w:val="32"/>
          <w:lang w:val="zh-TW" w:eastAsia="zh-TW"/>
        </w:rPr>
      </w:pPr>
      <w:r>
        <w:rPr>
          <w:rFonts w:hint="eastAsia" w:ascii="黑体" w:hAnsi="黑体" w:eastAsia="黑体" w:cs="黑体"/>
          <w:spacing w:val="8"/>
          <w:kern w:val="0"/>
          <w:sz w:val="32"/>
          <w:szCs w:val="32"/>
          <w:lang w:val="en-US" w:eastAsia="zh-CN"/>
        </w:rPr>
        <w:t>三</w:t>
      </w:r>
      <w:r>
        <w:rPr>
          <w:rFonts w:hint="eastAsia" w:ascii="黑体" w:hAnsi="黑体" w:eastAsia="黑体" w:cs="黑体"/>
          <w:spacing w:val="8"/>
          <w:kern w:val="0"/>
          <w:sz w:val="32"/>
          <w:szCs w:val="32"/>
          <w:lang w:val="zh-TW" w:eastAsia="zh-TW"/>
        </w:rPr>
        <w:t>、</w:t>
      </w:r>
      <w:r>
        <w:rPr>
          <w:rFonts w:hint="eastAsia" w:ascii="黑体" w:hAnsi="黑体" w:eastAsia="黑体" w:cs="黑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黑体" w:hAnsi="黑体" w:eastAsia="黑体" w:cs="黑体"/>
          <w:spacing w:val="8"/>
          <w:kern w:val="0"/>
          <w:sz w:val="32"/>
          <w:szCs w:val="32"/>
          <w:lang w:val="en-US" w:eastAsia="zh-CN"/>
        </w:rPr>
      </w:pPr>
      <w:r>
        <w:rPr>
          <w:rFonts w:hint="eastAsia" w:ascii="黑体" w:hAnsi="黑体" w:eastAsia="黑体" w:cs="黑体"/>
          <w:spacing w:val="8"/>
          <w:kern w:val="0"/>
          <w:sz w:val="32"/>
          <w:szCs w:val="32"/>
          <w:lang w:val="en-US" w:eastAsia="zh-CN"/>
        </w:rPr>
        <w:t>四、项目具体</w:t>
      </w:r>
      <w:r>
        <w:rPr>
          <w:rFonts w:hint="eastAsia" w:ascii="黑体" w:hAnsi="黑体" w:eastAsia="黑体" w:cs="黑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黑体" w:hAnsi="黑体" w:eastAsia="黑体" w:cs="黑体"/>
          <w:spacing w:val="8"/>
          <w:kern w:val="0"/>
          <w:sz w:val="32"/>
          <w:szCs w:val="32"/>
          <w:lang w:val="en-US" w:eastAsia="zh-CN"/>
        </w:rPr>
      </w:pPr>
      <w:r>
        <w:rPr>
          <w:rFonts w:hint="eastAsia" w:ascii="黑体" w:hAnsi="黑体" w:eastAsia="黑体" w:cs="黑体"/>
          <w:spacing w:val="8"/>
          <w:kern w:val="0"/>
          <w:sz w:val="32"/>
          <w:szCs w:val="32"/>
          <w:lang w:val="en-US" w:eastAsia="zh-CN"/>
        </w:rPr>
        <w:t>五、其他提示和</w:t>
      </w:r>
      <w:r>
        <w:rPr>
          <w:rFonts w:hint="eastAsia" w:ascii="黑体" w:hAnsi="黑体" w:eastAsia="黑体" w:cs="黑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附件：</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响应文件格式</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响应</w:t>
      </w:r>
      <w:r>
        <w:rPr>
          <w:rFonts w:hint="eastAsia" w:ascii="仿宋" w:hAnsi="仿宋" w:eastAsia="仿宋" w:cs="仿宋"/>
          <w:kern w:val="0"/>
          <w:sz w:val="32"/>
          <w:szCs w:val="32"/>
          <w:lang w:val="en-US" w:eastAsia="zh-CN"/>
        </w:rPr>
        <w:t>响应材料一览表</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 w:hAnsi="仿宋" w:eastAsia="仿宋" w:cs="仿宋"/>
          <w:kern w:val="0"/>
          <w:sz w:val="32"/>
          <w:szCs w:val="32"/>
          <w:lang w:val="en-US" w:eastAsia="zh-CN"/>
        </w:rPr>
        <w:t>业绩情况表</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 w:hAnsi="仿宋" w:eastAsia="仿宋" w:cs="仿宋"/>
          <w:kern w:val="0"/>
          <w:sz w:val="32"/>
          <w:szCs w:val="32"/>
          <w:lang w:val="en-US" w:eastAsia="zh-CN"/>
        </w:rPr>
        <w:t>资产评估机构基本情况表</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 w:hAnsi="仿宋" w:eastAsia="仿宋" w:cs="仿宋"/>
          <w:kern w:val="0"/>
          <w:sz w:val="32"/>
          <w:szCs w:val="32"/>
          <w:lang w:val="en-US" w:eastAsia="zh-CN"/>
        </w:rPr>
        <w:t>诚信声明</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 w:hAnsi="仿宋" w:eastAsia="仿宋" w:cs="仿宋"/>
          <w:kern w:val="0"/>
          <w:sz w:val="32"/>
          <w:szCs w:val="32"/>
          <w:lang w:val="en-US" w:eastAsia="zh-CN"/>
        </w:rPr>
        <w:t>服务团队成员名单</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承诺函</w:t>
      </w:r>
    </w:p>
    <w:p>
      <w:pPr>
        <w:keepNext w:val="0"/>
        <w:keepLines w:val="0"/>
        <w:pageBreakBefore w:val="0"/>
        <w:widowControl/>
        <w:numPr>
          <w:ilvl w:val="0"/>
          <w:numId w:val="1"/>
        </w:numPr>
        <w:shd w:val="clear" w:color="auto" w:fill="FFFFFF"/>
        <w:kinsoku/>
        <w:wordWrap w:val="0"/>
        <w:overflowPunct w:val="0"/>
        <w:topLinePunct w:val="0"/>
        <w:autoSpaceDE/>
        <w:autoSpaceDN/>
        <w:bidi w:val="0"/>
        <w:adjustRightInd/>
        <w:snapToGrid/>
        <w:spacing w:after="0" w:line="560" w:lineRule="exact"/>
        <w:ind w:left="0" w:leftChars="0" w:firstLine="640" w:firstLineChars="200"/>
        <w:jc w:val="both"/>
        <w:textAlignment w:val="auto"/>
        <w:rPr>
          <w:rStyle w:val="13"/>
          <w:rFonts w:hint="eastAsia" w:ascii="仿宋_GB2312" w:hAnsi="仿宋_GB2312" w:eastAsia="仿宋_GB2312" w:cs="仿宋_GB2312"/>
          <w:b/>
          <w:bCs/>
          <w:sz w:val="32"/>
          <w:szCs w:val="32"/>
          <w:lang w:val="zh-TW" w:eastAsia="zh-TW"/>
        </w:rPr>
      </w:pPr>
      <w:r>
        <w:rPr>
          <w:rFonts w:hint="eastAsia" w:ascii="仿宋_GB2312" w:hAnsi="仿宋_GB2312" w:eastAsia="仿宋_GB2312" w:cs="仿宋_GB2312"/>
          <w:b w:val="0"/>
          <w:bCs w:val="0"/>
          <w:kern w:val="0"/>
          <w:sz w:val="32"/>
          <w:szCs w:val="32"/>
          <w:lang w:val="en-US" w:eastAsia="zh-CN"/>
        </w:rPr>
        <w:t>报价方案</w:t>
      </w:r>
    </w:p>
    <w:p>
      <w:pPr>
        <w:keepNext w:val="0"/>
        <w:keepLines w:val="0"/>
        <w:pageBreakBefore w:val="0"/>
        <w:widowControl/>
        <w:numPr>
          <w:numId w:val="0"/>
        </w:numPr>
        <w:shd w:val="clear" w:color="auto" w:fill="FFFFFF"/>
        <w:kinsoku/>
        <w:wordWrap w:val="0"/>
        <w:overflowPunct w:val="0"/>
        <w:topLinePunct w:val="0"/>
        <w:autoSpaceDE/>
        <w:autoSpaceDN/>
        <w:bidi w:val="0"/>
        <w:adjustRightInd/>
        <w:snapToGrid/>
        <w:spacing w:after="0" w:line="560" w:lineRule="exact"/>
        <w:ind w:leftChars="200"/>
        <w:jc w:val="both"/>
        <w:textAlignment w:val="auto"/>
        <w:rPr>
          <w:rStyle w:val="13"/>
          <w:rFonts w:hint="eastAsia" w:ascii="仿宋_GB2312" w:hAnsi="仿宋_GB2312" w:eastAsia="仿宋_GB2312" w:cs="仿宋_GB2312"/>
          <w:b/>
          <w:bCs/>
          <w:sz w:val="32"/>
          <w:szCs w:val="32"/>
          <w:lang w:val="zh-TW" w:eastAsia="zh-TW"/>
        </w:rPr>
      </w:pPr>
      <w:bookmarkStart w:id="0" w:name="_GoBack"/>
      <w:bookmarkEnd w:id="0"/>
    </w:p>
    <w:p>
      <w:pPr>
        <w:keepNext w:val="0"/>
        <w:keepLines w:val="0"/>
        <w:pageBreakBefore w:val="0"/>
        <w:widowControl/>
        <w:kinsoku/>
        <w:wordWrap w:val="0"/>
        <w:overflowPunct w:val="0"/>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响应文件格式</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响应文件需装订成册并按照以下格式编制：</w:t>
      </w:r>
    </w:p>
    <w:p>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响应文件封面</w:t>
      </w:r>
    </w:p>
    <w:p>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文件目录</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（三）响应材料一览表（附件2）</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（四）响应内容</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1.公司情况介绍：包括但不限于基本情况、行业荣誉、业绩情况、质量控制水平等，并附上资产评估机构基本情况表（附件</w:t>
      </w:r>
      <w:r>
        <w:rPr>
          <w:rFonts w:hint="eastAsia" w:cs="仿宋"/>
          <w:lang w:val="en-US" w:eastAsia="zh-CN"/>
        </w:rPr>
        <w:t>4</w:t>
      </w:r>
      <w:r>
        <w:rPr>
          <w:rFonts w:hint="eastAsia" w:ascii="仿宋" w:hAnsi="仿宋" w:eastAsia="仿宋" w:cs="仿宋"/>
          <w:lang w:val="en-US" w:eastAsia="zh-CN"/>
        </w:rPr>
        <w:t>）。</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highlight w:val="none"/>
          <w:lang w:val="en-US" w:eastAsia="zh-CN"/>
        </w:rPr>
        <w:t>相关证明材料：</w:t>
      </w:r>
      <w:r>
        <w:rPr>
          <w:rFonts w:hint="eastAsia" w:ascii="仿宋" w:hAnsi="仿宋" w:eastAsia="仿宋" w:cs="仿宋"/>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3.诚信声明（附件</w:t>
      </w:r>
      <w:r>
        <w:rPr>
          <w:rFonts w:hint="eastAsia" w:cs="仿宋"/>
          <w:lang w:val="en-US" w:eastAsia="zh-CN"/>
        </w:rPr>
        <w:t>5</w:t>
      </w:r>
      <w:r>
        <w:rPr>
          <w:rFonts w:hint="eastAsia" w:ascii="仿宋" w:hAnsi="仿宋" w:eastAsia="仿宋" w:cs="仿宋"/>
          <w:lang w:val="en-US" w:eastAsia="zh-CN"/>
        </w:rPr>
        <w:t>）</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4.服务团队成员名单（附件</w:t>
      </w:r>
      <w:r>
        <w:rPr>
          <w:rFonts w:hint="eastAsia" w:cs="仿宋"/>
          <w:lang w:val="en-US" w:eastAsia="zh-CN"/>
        </w:rPr>
        <w:t>6</w:t>
      </w:r>
      <w:r>
        <w:rPr>
          <w:rFonts w:hint="eastAsia" w:ascii="仿宋" w:hAnsi="仿宋" w:eastAsia="仿宋" w:cs="仿宋"/>
          <w:lang w:val="en-US" w:eastAsia="zh-CN"/>
        </w:rPr>
        <w:t>）</w:t>
      </w:r>
    </w:p>
    <w:p>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5.承诺函（详见附件</w:t>
      </w:r>
      <w:r>
        <w:rPr>
          <w:rFonts w:hint="eastAsia" w:cs="仿宋"/>
          <w:lang w:val="en-US" w:eastAsia="zh-CN"/>
        </w:rPr>
        <w:t>7</w:t>
      </w:r>
      <w:r>
        <w:rPr>
          <w:rFonts w:hint="eastAsia" w:ascii="仿宋" w:hAnsi="仿宋" w:eastAsia="仿宋" w:cs="仿宋"/>
          <w:lang w:val="en-US" w:eastAsia="zh-CN"/>
        </w:rPr>
        <w:t>）</w:t>
      </w:r>
    </w:p>
    <w:p>
      <w:pPr>
        <w:widowControl w:val="0"/>
        <w:adjustRightInd w:val="0"/>
        <w:snapToGrid w:val="0"/>
        <w:spacing w:after="0" w:line="578" w:lineRule="exact"/>
        <w:ind w:firstLine="640"/>
        <w:jc w:val="both"/>
        <w:rPr>
          <w:rFonts w:hint="default" w:ascii="仿宋" w:hAnsi="仿宋" w:eastAsia="仿宋" w:cs="仿宋"/>
          <w:lang w:val="en-US" w:eastAsia="zh-CN"/>
        </w:rPr>
      </w:pPr>
      <w:r>
        <w:rPr>
          <w:rFonts w:hint="eastAsia" w:cs="仿宋"/>
          <w:lang w:val="en-US" w:eastAsia="zh-CN"/>
        </w:rPr>
        <w:t>6.报价方案</w:t>
      </w:r>
    </w:p>
    <w:p>
      <w:pPr>
        <w:rPr>
          <w:rFonts w:hint="eastAsia" w:ascii="仿宋_GB2312" w:hAnsi="仿宋_GB2312" w:eastAsia="仿宋_GB2312" w:cs="仿宋_GB2312"/>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cs="仿宋"/>
          <w:sz w:val="32"/>
          <w:szCs w:val="32"/>
          <w:lang w:val="en-US" w:eastAsia="zh-CN"/>
        </w:rPr>
        <w:t>7</w:t>
      </w:r>
      <w:r>
        <w:rPr>
          <w:rFonts w:hint="eastAsia" w:ascii="仿宋" w:hAnsi="仿宋" w:eastAsia="仿宋" w:cs="仿宋"/>
          <w:sz w:val="32"/>
          <w:szCs w:val="32"/>
          <w:lang w:val="en-US" w:eastAsia="zh-CN"/>
        </w:rPr>
        <w:t>.其他材料（如有）</w:t>
      </w:r>
    </w:p>
    <w:p>
      <w:pPr>
        <w:keepNext w:val="0"/>
        <w:keepLines w:val="0"/>
        <w:pageBreakBefore w:val="0"/>
        <w:widowControl/>
        <w:kinsoku/>
        <w:wordWrap/>
        <w:overflowPunct w:val="0"/>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firstLine="0" w:firstLineChars="0"/>
        <w:jc w:val="center"/>
        <w:textAlignment w:val="auto"/>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TW"/>
        </w:rPr>
        <w:t>海南联合资产管理有限公司</w:t>
      </w: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firstLine="0" w:firstLineChars="0"/>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TW"/>
        </w:rPr>
        <w:t>关于</w:t>
      </w:r>
      <w:r>
        <w:rPr>
          <w:rFonts w:hint="eastAsia" w:ascii="方正小标宋简体" w:hAnsi="方正小标宋简体" w:eastAsia="方正小标宋简体" w:cs="方正小标宋简体"/>
          <w:sz w:val="44"/>
          <w:szCs w:val="44"/>
          <w:lang w:val="en-US" w:eastAsia="zh-CN"/>
        </w:rPr>
        <w:t>XX</w:t>
      </w:r>
      <w:r>
        <w:rPr>
          <w:rFonts w:hint="eastAsia" w:ascii="方正小标宋简体" w:hAnsi="方正小标宋简体" w:eastAsia="方正小标宋简体" w:cs="方正小标宋简体"/>
          <w:sz w:val="44"/>
          <w:szCs w:val="44"/>
          <w:lang w:val="zh-TW" w:eastAsia="zh-TW"/>
        </w:rPr>
        <w:t>项目</w:t>
      </w: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2058035</wp:posOffset>
                </wp:positionH>
                <wp:positionV relativeFrom="paragraph">
                  <wp:posOffset>155575</wp:posOffset>
                </wp:positionV>
                <wp:extent cx="1068070" cy="2038350"/>
                <wp:effectExtent l="0" t="0" r="17780" b="0"/>
                <wp:wrapSquare wrapText="bothSides"/>
                <wp:docPr id="2" name="文本框 2"/>
                <wp:cNvGraphicFramePr/>
                <a:graphic xmlns:a="http://schemas.openxmlformats.org/drawingml/2006/main">
                  <a:graphicData uri="http://schemas.microsoft.com/office/word/2010/wordprocessingShape">
                    <wps:wsp>
                      <wps:cNvSpPr txBox="1"/>
                      <wps:spPr>
                        <a:xfrm>
                          <a:off x="0" y="0"/>
                          <a:ext cx="1068070"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方正小标宋简体" w:hAnsi="方正小标宋简体" w:eastAsia="方正小标宋简体" w:cs="方正小标宋简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05pt;margin-top:12.25pt;height:160.5pt;width:84.1pt;mso-wrap-distance-bottom:0pt;mso-wrap-distance-left:9pt;mso-wrap-distance-right:9pt;mso-wrap-distance-top:0pt;z-index:251659264;mso-width-relative:page;mso-height-relative:page;" fillcolor="#FFFFFF [3201]" filled="t" stroked="f" coordsize="21600,21600" o:gfxdata="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DpH0TP2AAAAAoBAAAPAAAAAAAAAAEAIAAAADgAAABkcnMvZG93bnJldi54bWxQ&#10;SwECFAAUAAAACACHTuJAWbrtMVMCAACSBAAADgAAAAAAAAABACAAAAA9AQAAZHJzL2Uyb0RvYy54&#10;bWxQSwUGAAAAAAYABgBZAQAAAgY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方正小标宋简体" w:hAnsi="方正小标宋简体" w:eastAsia="方正小标宋简体" w:cs="方正小标宋简体"/>
                          <w:sz w:val="72"/>
                          <w:szCs w:val="72"/>
                          <w:lang w:val="en-US" w:eastAsia="zh-CN"/>
                        </w:rPr>
                        <w:t>响应文件</w:t>
                      </w:r>
                    </w:p>
                  </w:txbxContent>
                </v:textbox>
                <w10:wrap type="square"/>
              </v:shape>
            </w:pict>
          </mc:Fallback>
        </mc:AlternateContent>
      </w: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val="0"/>
        <w:topLinePunct w:val="0"/>
        <w:autoSpaceDE/>
        <w:autoSpaceDN/>
        <w:bidi w:val="0"/>
        <w:adjustRightInd/>
        <w:snapToGrid/>
        <w:spacing w:after="0" w:line="240" w:lineRule="auto"/>
        <w:ind w:firstLine="1920" w:firstLineChars="6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kinsoku/>
        <w:wordWrap w:val="0"/>
        <w:overflowPunct w:val="0"/>
        <w:topLinePunct w:val="0"/>
        <w:autoSpaceDE/>
        <w:autoSpaceDN/>
        <w:bidi w:val="0"/>
        <w:adjustRightInd/>
        <w:snapToGrid/>
        <w:spacing w:after="0" w:line="240" w:lineRule="auto"/>
        <w:ind w:firstLine="1920" w:firstLineChars="6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kinsoku/>
        <w:wordWrap w:val="0"/>
        <w:overflowPunct w:val="0"/>
        <w:topLinePunct w:val="0"/>
        <w:autoSpaceDE/>
        <w:autoSpaceDN/>
        <w:bidi w:val="0"/>
        <w:adjustRightInd/>
        <w:snapToGrid/>
        <w:spacing w:after="0" w:line="240" w:lineRule="auto"/>
        <w:ind w:firstLine="1920" w:firstLineChars="6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keepNext w:val="0"/>
        <w:keepLines w:val="0"/>
        <w:pageBreakBefore w:val="0"/>
        <w:widowControl w:val="0"/>
        <w:kinsoku/>
        <w:topLinePunct w:val="0"/>
        <w:autoSpaceDE/>
        <w:autoSpaceDN/>
        <w:bidi w:val="0"/>
        <w:adjustRightInd w:val="0"/>
        <w:snapToGrid w:val="0"/>
        <w:spacing w:after="0" w:line="240" w:lineRule="auto"/>
        <w:ind w:left="0" w:leftChars="0" w:firstLine="320" w:firstLineChars="100"/>
        <w:jc w:val="left"/>
        <w:textAlignment w:val="auto"/>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响应材料一览表</w:t>
      </w:r>
    </w:p>
    <w:tbl>
      <w:tblPr>
        <w:tblStyle w:val="8"/>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val="en-US" w:eastAsia="zh-CN"/>
              </w:rPr>
              <w:t>证明</w:t>
            </w:r>
            <w:r>
              <w:rPr>
                <w:rFonts w:hint="eastAsia" w:ascii="仿宋" w:hAnsi="仿宋" w:eastAsia="仿宋" w:cs="仿宋"/>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页码</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u w:val="single"/>
                <w:lang w:val="en-US" w:eastAsia="zh-CN"/>
              </w:rPr>
              <w:t xml:space="preserve">    </w:t>
            </w:r>
            <w:r>
              <w:rPr>
                <w:rFonts w:hint="eastAsia" w:ascii="仿宋" w:hAnsi="仿宋" w:eastAsia="仿宋" w:cs="仿宋"/>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rPr>
            </w:pPr>
            <w:r>
              <w:rPr>
                <w:rFonts w:hint="eastAsia" w:ascii="仿宋" w:hAnsi="仿宋" w:eastAsia="仿宋" w:cs="仿宋"/>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lang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近3年内机构或其法定代表人、单位负责人未有行贿犯罪行为</w:t>
            </w:r>
            <w:r>
              <w:rPr>
                <w:rFonts w:hint="eastAsia" w:ascii="仿宋" w:hAnsi="仿宋" w:eastAsia="仿宋" w:cs="仿宋"/>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近2年内</w:t>
            </w:r>
            <w:r>
              <w:rPr>
                <w:rFonts w:hint="eastAsia" w:ascii="仿宋" w:hAnsi="仿宋" w:eastAsia="仿宋" w:cs="仿宋"/>
                <w:color w:val="000000"/>
                <w:sz w:val="20"/>
                <w:szCs w:val="20"/>
                <w:highlight w:val="none"/>
              </w:rPr>
              <w:t>资产评估机构</w:t>
            </w:r>
            <w:r>
              <w:rPr>
                <w:rFonts w:hint="eastAsia" w:ascii="仿宋" w:hAnsi="仿宋" w:eastAsia="仿宋" w:cs="仿宋"/>
                <w:b w:val="0"/>
                <w:color w:val="000000"/>
                <w:kern w:val="0"/>
                <w:sz w:val="20"/>
                <w:szCs w:val="20"/>
                <w:highlight w:val="none"/>
              </w:rPr>
              <w:t>或其拟提供服务的会计师未受到国家司法机关、行政机关、监管部门、行业自律组织警告</w:t>
            </w:r>
            <w:r>
              <w:rPr>
                <w:rFonts w:hint="eastAsia" w:ascii="仿宋" w:hAnsi="仿宋" w:eastAsia="仿宋" w:cs="仿宋"/>
                <w:b w:val="0"/>
                <w:color w:val="000000"/>
                <w:kern w:val="0"/>
                <w:sz w:val="20"/>
                <w:szCs w:val="20"/>
                <w:highlight w:val="none"/>
                <w:lang w:val="en-US" w:eastAsia="zh-CN"/>
              </w:rPr>
              <w:t>及</w:t>
            </w:r>
            <w:r>
              <w:rPr>
                <w:rFonts w:hint="eastAsia" w:ascii="仿宋" w:hAnsi="仿宋" w:eastAsia="仿宋" w:cs="仿宋"/>
                <w:b w:val="0"/>
                <w:color w:val="000000"/>
                <w:kern w:val="0"/>
                <w:sz w:val="20"/>
                <w:szCs w:val="20"/>
                <w:highlight w:val="none"/>
              </w:rPr>
              <w:t>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kern w:val="0"/>
                <w:sz w:val="20"/>
                <w:szCs w:val="20"/>
                <w:highlight w:val="none"/>
                <w:lang w:val="en-US" w:eastAsia="zh-CN"/>
              </w:rPr>
              <w:t>3.</w:t>
            </w:r>
            <w:r>
              <w:rPr>
                <w:rFonts w:hint="eastAsia" w:ascii="仿宋" w:hAnsi="仿宋" w:eastAsia="仿宋" w:cs="仿宋"/>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资产评估协会会员信用信息记录</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资产评估机构诚信声明</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专职注册</w:t>
            </w:r>
            <w:r>
              <w:rPr>
                <w:rFonts w:hint="eastAsia" w:ascii="仿宋" w:hAnsi="仿宋" w:eastAsia="仿宋" w:cs="仿宋"/>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执业10年（含）以上的</w:t>
            </w:r>
            <w:r>
              <w:rPr>
                <w:rFonts w:hint="eastAsia" w:ascii="仿宋" w:hAnsi="仿宋" w:eastAsia="仿宋" w:cs="仿宋"/>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1.所在机构专职注册资产评估师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2.所在机构执业10年（含）以上的注册资产评估师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rPr>
            </w:pPr>
            <w:r>
              <w:rPr>
                <w:rFonts w:hint="eastAsia" w:ascii="仿宋" w:hAnsi="仿宋" w:eastAsia="仿宋" w:cs="仿宋"/>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u w:val="none"/>
                <w:lang w:val="en-US" w:eastAsia="zh-CN"/>
              </w:rPr>
            </w:pPr>
            <w:r>
              <w:rPr>
                <w:rFonts w:hint="eastAsia" w:ascii="仿宋" w:hAnsi="仿宋" w:eastAsia="仿宋" w:cs="仿宋"/>
                <w:b w:val="0"/>
                <w:color w:val="000000"/>
                <w:kern w:val="0"/>
                <w:sz w:val="20"/>
                <w:szCs w:val="20"/>
                <w:highlight w:val="none"/>
                <w:lang w:val="en-US" w:eastAsia="zh-CN"/>
              </w:rPr>
              <w:t>3.其他团队成员取得注册资产评估师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人，名单为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4.其他团队成员从业年限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相关业绩证明</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sz w:val="20"/>
                <w:szCs w:val="20"/>
                <w:lang w:val="en-US" w:eastAsia="zh-CN"/>
              </w:rPr>
            </w:pPr>
            <w:r>
              <w:rPr>
                <w:rFonts w:hint="eastAsia" w:ascii="仿宋" w:hAnsi="仿宋" w:eastAsia="仿宋" w:cs="仿宋"/>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w:t>
            </w:r>
            <w:r>
              <w:rPr>
                <w:rFonts w:hint="eastAsia" w:ascii="仿宋" w:hAnsi="仿宋" w:eastAsia="仿宋" w:cs="仿宋"/>
                <w:b w:val="0"/>
                <w:i w:val="0"/>
                <w:iCs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3.其他团队成员</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bl>
    <w:p>
      <w:pPr>
        <w:keepNext w:val="0"/>
        <w:keepLines w:val="0"/>
        <w:pageBreakBefore w:val="0"/>
        <w:widowControl w:val="0"/>
        <w:kinsoku/>
        <w:topLinePunct w:val="0"/>
        <w:autoSpaceDE/>
        <w:autoSpaceDN/>
        <w:bidi w:val="0"/>
        <w:adjustRightInd w:val="0"/>
        <w:snapToGrid w:val="0"/>
        <w:spacing w:after="0" w:line="240" w:lineRule="auto"/>
        <w:ind w:left="0" w:leftChars="0" w:firstLine="320" w:firstLineChars="100"/>
        <w:jc w:val="left"/>
        <w:textAlignment w:val="auto"/>
        <w:rPr>
          <w:rFonts w:hint="eastAsia" w:ascii="仿宋_GB2312" w:hAnsi="仿宋_GB2312" w:eastAsia="仿宋_GB2312" w:cs="仿宋_GB2312"/>
          <w:sz w:val="32"/>
          <w:szCs w:val="32"/>
          <w:highlight w:val="none"/>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60" w:lineRule="exac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业绩情况表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bl>
    <w:p>
      <w:pPr>
        <w:ind w:left="0" w:leftChars="0" w:firstLine="0" w:firstLineChars="0"/>
        <w:rPr>
          <w:rFonts w:hint="eastAsia" w:ascii="仿宋" w:hAnsi="仿宋" w:eastAsia="仿宋" w:cs="仿宋"/>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附件4：</w:t>
      </w:r>
    </w:p>
    <w:p>
      <w:pPr>
        <w:widowControl w:val="0"/>
        <w:adjustRightInd w:val="0"/>
        <w:snapToGrid w:val="0"/>
        <w:spacing w:after="0" w:line="520" w:lineRule="atLeast"/>
        <w:ind w:firstLine="0" w:firstLineChars="0"/>
        <w:jc w:val="center"/>
        <w:rPr>
          <w:rFonts w:hint="eastAsia" w:ascii="仿宋" w:hAnsi="仿宋" w:eastAsia="仿宋" w:cs="仿宋"/>
          <w:lang w:eastAsia="zh-CN"/>
        </w:rPr>
      </w:pPr>
      <w:r>
        <w:rPr>
          <w:rFonts w:hint="eastAsia" w:ascii="仿宋" w:hAnsi="仿宋" w:eastAsia="仿宋" w:cs="仿宋"/>
          <w:sz w:val="44"/>
          <w:szCs w:val="44"/>
          <w:lang w:eastAsia="zh-CN"/>
        </w:rPr>
        <w:t>资产评估机构基本情况表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执业资产评估师</w:t>
            </w:r>
            <w:r>
              <w:rPr>
                <w:rFonts w:hint="eastAsia" w:ascii="仿宋" w:hAnsi="仿宋" w:eastAsia="仿宋" w:cs="仿宋"/>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团队</w:t>
            </w:r>
          </w:p>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现场</w:t>
            </w:r>
            <w:r>
              <w:rPr>
                <w:rFonts w:hint="eastAsia" w:ascii="仿宋" w:hAnsi="仿宋" w:eastAsia="仿宋" w:cs="仿宋"/>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bl>
    <w:p>
      <w:pPr>
        <w:spacing w:before="0" w:beforeAutospacing="0" w:after="0" w:afterAutospacing="0"/>
        <w:ind w:firstLine="0" w:firstLineChars="0"/>
        <w:rPr>
          <w:rFonts w:hint="eastAsia" w:ascii="仿宋" w:hAnsi="仿宋" w:eastAsia="仿宋" w:cs="仿宋"/>
          <w:sz w:val="32"/>
          <w:szCs w:val="32"/>
        </w:rPr>
      </w:pPr>
      <w:r>
        <w:rPr>
          <w:rFonts w:hint="eastAsia" w:ascii="仿宋" w:hAnsi="仿宋" w:eastAsia="仿宋" w:cs="仿宋"/>
          <w:lang w:eastAsia="zh-CN"/>
        </w:rPr>
        <w:br w:type="page"/>
      </w:r>
      <w:r>
        <w:rPr>
          <w:rFonts w:hint="eastAsia" w:ascii="仿宋" w:hAnsi="仿宋" w:eastAsia="仿宋" w:cs="仿宋"/>
          <w:sz w:val="32"/>
          <w:szCs w:val="32"/>
          <w:highlight w:val="none"/>
          <w:lang w:val="en-US" w:eastAsia="zh-CN"/>
        </w:rPr>
        <w:t>附件</w:t>
      </w:r>
      <w:r>
        <w:rPr>
          <w:rFonts w:hint="eastAsia" w:cs="仿宋"/>
          <w:sz w:val="32"/>
          <w:szCs w:val="32"/>
          <w:highlight w:val="none"/>
          <w:lang w:val="en-US" w:eastAsia="zh-CN"/>
        </w:rPr>
        <w:t>5</w:t>
      </w:r>
      <w:r>
        <w:rPr>
          <w:rFonts w:hint="eastAsia" w:ascii="仿宋" w:hAnsi="仿宋" w:eastAsia="仿宋" w:cs="仿宋"/>
          <w:sz w:val="32"/>
          <w:szCs w:val="32"/>
          <w:highlight w:val="none"/>
          <w:lang w:val="en-US" w:eastAsia="zh-CN"/>
        </w:rPr>
        <w:t>：</w:t>
      </w:r>
    </w:p>
    <w:p>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诚 信 声 明</w:t>
      </w:r>
    </w:p>
    <w:p>
      <w:pPr>
        <w:pStyle w:val="7"/>
        <w:spacing w:before="0" w:beforeAutospacing="0" w:after="0" w:afterAutospacing="0" w:line="560" w:lineRule="exact"/>
        <w:rPr>
          <w:rFonts w:hint="eastAsia" w:ascii="仿宋" w:hAnsi="仿宋" w:eastAsia="仿宋" w:cs="仿宋"/>
          <w:sz w:val="32"/>
          <w:szCs w:val="32"/>
        </w:rPr>
      </w:pPr>
    </w:p>
    <w:p>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val="en-US" w:eastAsia="zh-CN"/>
        </w:rPr>
        <w:t>关于你司</w:t>
      </w:r>
      <w:r>
        <w:rPr>
          <w:rFonts w:hint="eastAsia" w:ascii="仿宋" w:hAnsi="仿宋" w:eastAsia="仿宋" w:cs="仿宋"/>
          <w:lang w:eastAsia="zh-CN"/>
        </w:rPr>
        <w:t>组织的《</w:t>
      </w:r>
      <w:r>
        <w:rPr>
          <w:rFonts w:hint="eastAsia" w:ascii="仿宋" w:hAnsi="仿宋" w:eastAsia="仿宋" w:cs="仿宋"/>
          <w:lang w:val="en-US" w:eastAsia="zh-CN"/>
        </w:rPr>
        <w:t>XX</w:t>
      </w:r>
      <w:r>
        <w:rPr>
          <w:rFonts w:hint="eastAsia" w:ascii="仿宋" w:hAnsi="仿宋" w:eastAsia="仿宋" w:cs="仿宋"/>
          <w:lang w:eastAsia="zh-CN"/>
        </w:rPr>
        <w:t>项目》，资产评估机构（</w:t>
      </w:r>
      <w:r>
        <w:rPr>
          <w:rFonts w:hint="eastAsia" w:ascii="仿宋" w:hAnsi="仿宋" w:eastAsia="仿宋" w:cs="仿宋"/>
          <w:lang w:val="en-US" w:eastAsia="zh-CN"/>
        </w:rPr>
        <w:t>名称</w:t>
      </w:r>
      <w:r>
        <w:rPr>
          <w:rFonts w:hint="eastAsia" w:ascii="仿宋" w:hAnsi="仿宋" w:eastAsia="仿宋" w:cs="仿宋"/>
          <w:lang w:eastAsia="zh-CN"/>
        </w:rPr>
        <w:t>）郑重声明如下：</w:t>
      </w:r>
    </w:p>
    <w:p>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具有良好的行业信誉和健全的内部控制制度，具有履行合同所必需的专业技术能力，有依法缴纳税收和社会保障资金的良好记录，近3年内我</w:t>
      </w:r>
      <w:r>
        <w:rPr>
          <w:rFonts w:hint="eastAsia" w:ascii="仿宋" w:hAnsi="仿宋" w:eastAsia="仿宋" w:cs="仿宋"/>
          <w:lang w:val="en-US" w:eastAsia="zh-CN"/>
        </w:rPr>
        <w:t>司</w:t>
      </w:r>
      <w:r>
        <w:rPr>
          <w:rFonts w:hint="eastAsia" w:ascii="仿宋" w:hAnsi="仿宋" w:eastAsia="仿宋" w:cs="仿宋"/>
          <w:lang w:eastAsia="zh-CN"/>
        </w:rPr>
        <w:t>负责人未有行贿犯罪行为，近2年内我</w:t>
      </w:r>
      <w:r>
        <w:rPr>
          <w:rFonts w:hint="eastAsia" w:ascii="仿宋" w:hAnsi="仿宋" w:eastAsia="仿宋" w:cs="仿宋"/>
          <w:lang w:val="en-US" w:eastAsia="zh-CN"/>
        </w:rPr>
        <w:t>司</w:t>
      </w:r>
      <w:r>
        <w:rPr>
          <w:rFonts w:hint="eastAsia" w:ascii="仿宋" w:hAnsi="仿宋" w:eastAsia="仿宋" w:cs="仿宋"/>
          <w:lang w:eastAsia="zh-CN"/>
        </w:rPr>
        <w:t>或其拟提供服务的</w:t>
      </w:r>
      <w:r>
        <w:rPr>
          <w:rFonts w:hint="eastAsia" w:ascii="仿宋" w:hAnsi="仿宋" w:eastAsia="仿宋" w:cs="仿宋"/>
          <w:lang w:val="en-US" w:eastAsia="zh-CN"/>
        </w:rPr>
        <w:t>执业评估师</w:t>
      </w:r>
      <w:r>
        <w:rPr>
          <w:rFonts w:hint="eastAsia" w:ascii="仿宋" w:hAnsi="仿宋" w:eastAsia="仿宋" w:cs="仿宋"/>
          <w:lang w:eastAsia="zh-CN"/>
        </w:rPr>
        <w:t>未受到国家司法机关、行政机关、监管部门、行业自律组织警告</w:t>
      </w:r>
      <w:r>
        <w:rPr>
          <w:rFonts w:hint="eastAsia" w:ascii="仿宋" w:hAnsi="仿宋" w:eastAsia="仿宋" w:cs="仿宋"/>
          <w:i w:val="0"/>
          <w:iCs w:val="0"/>
          <w:color w:val="000000"/>
          <w:kern w:val="0"/>
          <w:sz w:val="28"/>
          <w:szCs w:val="28"/>
          <w:highlight w:val="none"/>
          <w:u w:val="none"/>
          <w:lang w:val="en-US" w:eastAsia="zh-CN" w:bidi="ar"/>
        </w:rPr>
        <w:t>及</w:t>
      </w:r>
      <w:r>
        <w:rPr>
          <w:rFonts w:hint="eastAsia" w:ascii="仿宋" w:hAnsi="仿宋" w:eastAsia="仿宋" w:cs="仿宋"/>
          <w:lang w:eastAsia="zh-CN"/>
        </w:rPr>
        <w:t>以上处罚、处分、惩戒，近2年内未受到刑事处罚或被责令停产停业、吊销许可证或者执照的，未被列入失信被执行人名单，符合</w:t>
      </w:r>
      <w:r>
        <w:rPr>
          <w:rFonts w:hint="eastAsia" w:cs="仿宋"/>
          <w:lang w:val="en-US" w:eastAsia="zh-CN"/>
        </w:rPr>
        <w:t>比选</w:t>
      </w:r>
      <w:r>
        <w:rPr>
          <w:rFonts w:hint="eastAsia" w:ascii="仿宋" w:hAnsi="仿宋" w:eastAsia="仿宋" w:cs="仿宋"/>
          <w:lang w:val="en-US" w:eastAsia="zh-CN"/>
        </w:rPr>
        <w:t>函</w:t>
      </w:r>
      <w:r>
        <w:rPr>
          <w:rFonts w:hint="eastAsia" w:ascii="仿宋" w:hAnsi="仿宋" w:eastAsia="仿宋" w:cs="仿宋"/>
          <w:lang w:eastAsia="zh-CN"/>
        </w:rPr>
        <w:t>规定的资格条件。</w:t>
      </w:r>
    </w:p>
    <w:p>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对此声明负全部法律责任。</w:t>
      </w:r>
    </w:p>
    <w:p>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特此声明</w:t>
      </w:r>
    </w:p>
    <w:p>
      <w:pPr>
        <w:widowControl w:val="0"/>
        <w:adjustRightInd w:val="0"/>
        <w:snapToGrid w:val="0"/>
        <w:spacing w:after="0" w:line="560" w:lineRule="exact"/>
        <w:ind w:firstLine="640"/>
        <w:jc w:val="both"/>
        <w:rPr>
          <w:rFonts w:hint="eastAsia" w:ascii="仿宋" w:hAnsi="仿宋" w:eastAsia="仿宋" w:cs="仿宋"/>
          <w:lang w:eastAsia="zh-CN"/>
        </w:rPr>
      </w:pPr>
    </w:p>
    <w:p>
      <w:pPr>
        <w:widowControl w:val="0"/>
        <w:adjustRightInd w:val="0"/>
        <w:snapToGrid w:val="0"/>
        <w:spacing w:after="0" w:line="560" w:lineRule="exact"/>
        <w:ind w:firstLine="640"/>
        <w:jc w:val="both"/>
        <w:rPr>
          <w:rFonts w:hint="eastAsia" w:ascii="仿宋" w:hAnsi="仿宋" w:eastAsia="仿宋" w:cs="仿宋"/>
          <w:lang w:eastAsia="zh-CN"/>
        </w:rPr>
      </w:pPr>
    </w:p>
    <w:p>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w:t>
      </w:r>
      <w:r>
        <w:rPr>
          <w:rFonts w:hint="eastAsia" w:ascii="仿宋" w:hAnsi="仿宋" w:eastAsia="仿宋" w:cs="仿宋"/>
          <w:lang w:val="en-US" w:eastAsia="zh-CN"/>
        </w:rPr>
        <w:t>名</w:t>
      </w:r>
      <w:r>
        <w:rPr>
          <w:rFonts w:hint="eastAsia" w:ascii="仿宋" w:hAnsi="仿宋" w:eastAsia="仿宋" w:cs="仿宋"/>
          <w:lang w:eastAsia="zh-CN"/>
        </w:rPr>
        <w:t>）：</w:t>
      </w:r>
    </w:p>
    <w:p>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pPr>
        <w:widowControl w:val="0"/>
        <w:adjustRightInd w:val="0"/>
        <w:snapToGrid w:val="0"/>
        <w:spacing w:after="0" w:line="520" w:lineRule="atLeast"/>
        <w:ind w:firstLine="640"/>
        <w:rPr>
          <w:rFonts w:hint="eastAsia" w:ascii="仿宋" w:hAnsi="仿宋" w:eastAsia="仿宋" w:cs="仿宋"/>
          <w:lang w:eastAsia="zh-CN"/>
        </w:rPr>
      </w:pPr>
    </w:p>
    <w:p>
      <w:pPr>
        <w:widowControl w:val="0"/>
        <w:adjustRightInd w:val="0"/>
        <w:snapToGrid w:val="0"/>
        <w:spacing w:after="0" w:line="520" w:lineRule="atLeast"/>
        <w:ind w:firstLine="0" w:firstLineChars="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w:t>
      </w:r>
      <w:r>
        <w:rPr>
          <w:rFonts w:hint="eastAsia" w:cs="仿宋"/>
          <w:sz w:val="32"/>
          <w:szCs w:val="32"/>
          <w:highlight w:val="none"/>
          <w:lang w:val="en-US" w:eastAsia="zh-CN"/>
        </w:rPr>
        <w:t>6</w:t>
      </w:r>
      <w:r>
        <w:rPr>
          <w:rFonts w:hint="eastAsia" w:ascii="仿宋" w:hAnsi="仿宋" w:eastAsia="仿宋" w:cs="仿宋"/>
          <w:sz w:val="32"/>
          <w:szCs w:val="32"/>
          <w:highlight w:val="none"/>
          <w:lang w:val="en-US" w:eastAsia="zh-CN"/>
        </w:rPr>
        <w:t>：</w:t>
      </w:r>
    </w:p>
    <w:p>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val="en-US" w:eastAsia="zh-CN"/>
        </w:rPr>
        <w:t>服务</w:t>
      </w:r>
      <w:r>
        <w:rPr>
          <w:rFonts w:hint="eastAsia" w:ascii="仿宋" w:hAnsi="仿宋" w:eastAsia="仿宋" w:cs="仿宋"/>
          <w:sz w:val="44"/>
          <w:szCs w:val="44"/>
          <w:lang w:eastAsia="zh-CN"/>
        </w:rPr>
        <w:t>团队成员名单</w:t>
      </w:r>
    </w:p>
    <w:p>
      <w:pPr>
        <w:widowControl w:val="0"/>
        <w:adjustRightInd w:val="0"/>
        <w:snapToGrid w:val="0"/>
        <w:spacing w:after="0" w:line="560" w:lineRule="exact"/>
        <w:ind w:firstLine="0" w:firstLineChars="0"/>
        <w:jc w:val="both"/>
        <w:rPr>
          <w:rFonts w:hint="eastAsia" w:ascii="仿宋" w:hAnsi="仿宋" w:eastAsia="仿宋" w:cs="仿宋"/>
          <w:lang w:eastAsia="zh-CN"/>
        </w:rPr>
      </w:pPr>
    </w:p>
    <w:p>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pPr>
        <w:widowControl w:val="0"/>
        <w:adjustRightInd w:val="0"/>
        <w:snapToGrid w:val="0"/>
        <w:spacing w:after="0" w:line="560" w:lineRule="exact"/>
        <w:jc w:val="both"/>
        <w:rPr>
          <w:rFonts w:hint="eastAsia" w:ascii="仿宋" w:hAnsi="仿宋" w:eastAsia="仿宋" w:cs="仿宋"/>
          <w:lang w:eastAsia="zh-CN"/>
        </w:rPr>
      </w:pPr>
      <w:r>
        <w:rPr>
          <w:rFonts w:hint="eastAsia" w:ascii="仿宋" w:hAnsi="仿宋" w:eastAsia="仿宋" w:cs="仿宋"/>
          <w:lang w:eastAsia="zh-CN"/>
        </w:rPr>
        <w:t>资产评估机构（名称）郑重声明，我</w:t>
      </w:r>
      <w:r>
        <w:rPr>
          <w:rFonts w:hint="eastAsia" w:ascii="仿宋" w:hAnsi="仿宋" w:eastAsia="仿宋" w:cs="仿宋"/>
          <w:lang w:val="en-US" w:eastAsia="zh-CN"/>
        </w:rPr>
        <w:t>司</w:t>
      </w:r>
      <w:r>
        <w:rPr>
          <w:rFonts w:hint="eastAsia" w:ascii="仿宋" w:hAnsi="仿宋" w:eastAsia="仿宋" w:cs="仿宋"/>
          <w:lang w:eastAsia="zh-CN"/>
        </w:rPr>
        <w:t>拟委派下列人员作为</w:t>
      </w:r>
      <w:r>
        <w:rPr>
          <w:rFonts w:hint="eastAsia" w:ascii="仿宋" w:hAnsi="仿宋" w:eastAsia="仿宋" w:cs="仿宋"/>
          <w:lang w:val="en-US" w:eastAsia="zh-CN"/>
        </w:rPr>
        <w:t>本项目实施</w:t>
      </w:r>
      <w:r>
        <w:rPr>
          <w:rFonts w:hint="eastAsia" w:ascii="仿宋" w:hAnsi="仿宋" w:eastAsia="仿宋" w:cs="仿宋"/>
          <w:lang w:eastAsia="zh-CN"/>
        </w:rPr>
        <w:t>团队成员，并确保实际提供服务的团队负责人</w:t>
      </w:r>
      <w:r>
        <w:rPr>
          <w:rFonts w:hint="eastAsia" w:ascii="仿宋" w:hAnsi="仿宋" w:eastAsia="仿宋" w:cs="仿宋"/>
          <w:lang w:val="en-US" w:eastAsia="zh-CN"/>
        </w:rPr>
        <w:t>和</w:t>
      </w:r>
      <w:r>
        <w:rPr>
          <w:rFonts w:hint="eastAsia" w:ascii="仿宋" w:hAnsi="仿宋" w:eastAsia="仿宋" w:cs="仿宋"/>
          <w:lang w:eastAsia="zh-CN"/>
        </w:rPr>
        <w:t>现场负责人与下列人员一致：</w:t>
      </w:r>
    </w:p>
    <w:tbl>
      <w:tblPr>
        <w:tblStyle w:val="9"/>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bl>
    <w:p>
      <w:pPr>
        <w:widowControl w:val="0"/>
        <w:adjustRightInd w:val="0"/>
        <w:snapToGrid w:val="0"/>
        <w:spacing w:after="0" w:line="560" w:lineRule="exact"/>
        <w:ind w:firstLine="0" w:firstLineChars="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填写说明：</w:t>
      </w:r>
    </w:p>
    <w:p>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“本项目任职”分为团队负责人、</w:t>
      </w:r>
      <w:r>
        <w:rPr>
          <w:rFonts w:hint="eastAsia" w:ascii="仿宋" w:hAnsi="仿宋" w:eastAsia="仿宋" w:cs="仿宋"/>
          <w:sz w:val="32"/>
          <w:szCs w:val="32"/>
          <w:lang w:val="en-US" w:eastAsia="zh-CN"/>
        </w:rPr>
        <w:t>现场负责人和团队成员</w:t>
      </w:r>
      <w:r>
        <w:rPr>
          <w:rFonts w:hint="eastAsia" w:ascii="仿宋" w:hAnsi="仿宋" w:eastAsia="仿宋" w:cs="仿宋"/>
          <w:sz w:val="32"/>
          <w:szCs w:val="32"/>
          <w:lang w:eastAsia="zh-CN"/>
        </w:rPr>
        <w:t>。</w:t>
      </w:r>
    </w:p>
    <w:p>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“学历”填写最高学历。</w:t>
      </w:r>
    </w:p>
    <w:p>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 w:hAnsi="仿宋" w:eastAsia="仿宋" w:cs="仿宋"/>
          <w:lang w:eastAsia="zh-CN"/>
        </w:rPr>
      </w:pPr>
    </w:p>
    <w:p>
      <w:pPr>
        <w:widowControl w:val="0"/>
        <w:adjustRightInd w:val="0"/>
        <w:snapToGrid w:val="0"/>
        <w:spacing w:after="0" w:line="560" w:lineRule="exact"/>
        <w:ind w:firstLine="640"/>
        <w:jc w:val="both"/>
        <w:rPr>
          <w:rFonts w:hint="eastAsia" w:ascii="仿宋" w:hAnsi="仿宋" w:eastAsia="仿宋" w:cs="仿宋"/>
          <w:lang w:eastAsia="zh-CN"/>
        </w:rPr>
      </w:pPr>
    </w:p>
    <w:p>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单位负责人（签字）：</w:t>
      </w:r>
    </w:p>
    <w:p>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pPr>
        <w:keepNext w:val="0"/>
        <w:keepLines w:val="0"/>
        <w:pageBreakBefore w:val="0"/>
        <w:widowControl w:val="0"/>
        <w:kinsoku/>
        <w:topLinePunct w:val="0"/>
        <w:autoSpaceDE/>
        <w:autoSpaceDN/>
        <w:bidi w:val="0"/>
        <w:adjustRightInd w:val="0"/>
        <w:snapToGrid w:val="0"/>
        <w:spacing w:after="0" w:line="240" w:lineRule="auto"/>
        <w:ind w:left="0" w:leftChars="0" w:firstLine="320" w:firstLineChars="100"/>
        <w:jc w:val="left"/>
        <w:textAlignment w:val="auto"/>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topLinePunct w:val="0"/>
        <w:autoSpaceDE/>
        <w:autoSpaceDN/>
        <w:bidi w:val="0"/>
        <w:adjustRightInd w:val="0"/>
        <w:snapToGrid w:val="0"/>
        <w:spacing w:after="0" w:line="240" w:lineRule="auto"/>
        <w:ind w:left="0" w:leftChars="0"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CN"/>
        </w:rPr>
        <w:t>承</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诺</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函</w:t>
      </w:r>
    </w:p>
    <w:p>
      <w:pPr>
        <w:keepNext w:val="0"/>
        <w:keepLines w:val="0"/>
        <w:pageBreakBefore w:val="0"/>
        <w:kinsoku/>
        <w:topLinePunct w:val="0"/>
        <w:autoSpaceDE/>
        <w:autoSpaceDN/>
        <w:bidi w:val="0"/>
        <w:spacing w:line="240" w:lineRule="auto"/>
        <w:ind w:left="0" w:leftChars="0" w:firstLine="0" w:firstLineChars="0"/>
        <w:textAlignment w:val="auto"/>
        <w:rPr>
          <w:rFonts w:hint="eastAsia" w:ascii="仿宋_GB2312" w:hAnsi="仿宋_GB2312" w:eastAsia="仿宋_GB2312" w:cs="仿宋_GB2312"/>
          <w:highlight w:val="none"/>
        </w:rPr>
      </w:pPr>
    </w:p>
    <w:p>
      <w:pPr>
        <w:keepNext w:val="0"/>
        <w:keepLines w:val="0"/>
        <w:pageBreakBefore w:val="0"/>
        <w:widowControl w:val="0"/>
        <w:kinsoku/>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keepNext w:val="0"/>
        <w:keepLines w:val="0"/>
        <w:pageBreakBefore w:val="0"/>
        <w:widowControl w:val="0"/>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keepNext w:val="0"/>
        <w:keepLines w:val="0"/>
        <w:pageBreakBefore w:val="0"/>
        <w:widowControl w:val="0"/>
        <w:numPr>
          <w:ilvl w:val="0"/>
          <w:numId w:val="4"/>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keepNext w:val="0"/>
        <w:keepLines w:val="0"/>
        <w:pageBreakBefore w:val="0"/>
        <w:widowControl w:val="0"/>
        <w:numPr>
          <w:ilvl w:val="0"/>
          <w:numId w:val="4"/>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keepNext w:val="0"/>
        <w:keepLines w:val="0"/>
        <w:pageBreakBefore w:val="0"/>
        <w:widowControl w:val="0"/>
        <w:numPr>
          <w:ilvl w:val="0"/>
          <w:numId w:val="4"/>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keepNext w:val="0"/>
        <w:keepLines w:val="0"/>
        <w:pageBreakBefore w:val="0"/>
        <w:widowControl w:val="0"/>
        <w:numPr>
          <w:ilvl w:val="0"/>
          <w:numId w:val="4"/>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keepNext w:val="0"/>
        <w:keepLines w:val="0"/>
        <w:pageBreakBefore w:val="0"/>
        <w:widowControl w:val="0"/>
        <w:numPr>
          <w:ilvl w:val="0"/>
          <w:numId w:val="4"/>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keepNext w:val="0"/>
        <w:keepLines w:val="0"/>
        <w:pageBreakBefore w:val="0"/>
        <w:widowControl w:val="0"/>
        <w:numPr>
          <w:ilvl w:val="0"/>
          <w:numId w:val="4"/>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pPr>
        <w:keepNext w:val="0"/>
        <w:keepLines w:val="0"/>
        <w:pageBreakBefore w:val="0"/>
        <w:widowControl w:val="0"/>
        <w:numPr>
          <w:ilvl w:val="0"/>
          <w:numId w:val="0"/>
        </w:numPr>
        <w:kinsoku/>
        <w:topLinePunct w:val="0"/>
        <w:autoSpaceDE/>
        <w:autoSpaceDN/>
        <w:bidi w:val="0"/>
        <w:adjustRightInd w:val="0"/>
        <w:snapToGrid w:val="0"/>
        <w:spacing w:after="0" w:line="240" w:lineRule="auto"/>
        <w:ind w:left="0" w:leftChars="0" w:firstLine="64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本次采购</w:t>
      </w:r>
      <w:r>
        <w:rPr>
          <w:rFonts w:hint="eastAsia" w:ascii="仿宋_GB2312" w:hAnsi="仿宋_GB2312" w:eastAsia="仿宋_GB2312" w:cs="仿宋_GB2312"/>
          <w:b w:val="0"/>
          <w:bCs w:val="0"/>
          <w:lang w:eastAsia="zh-CN"/>
        </w:rPr>
        <w:t>资格、</w:t>
      </w:r>
      <w:r>
        <w:rPr>
          <w:rFonts w:hint="eastAsia" w:ascii="仿宋_GB2312" w:hAnsi="仿宋_GB2312" w:eastAsia="仿宋_GB2312" w:cs="仿宋_GB2312"/>
          <w:b w:val="0"/>
          <w:bCs w:val="0"/>
          <w:lang w:val="en-US" w:eastAsia="zh-CN"/>
        </w:rPr>
        <w:t>废除已通过的资格审查</w:t>
      </w:r>
      <w:r>
        <w:rPr>
          <w:rFonts w:hint="eastAsia" w:ascii="仿宋_GB2312" w:hAnsi="仿宋_GB2312" w:eastAsia="仿宋_GB2312" w:cs="仿宋_GB2312"/>
          <w:b w:val="0"/>
          <w:bCs w:val="0"/>
          <w:lang w:eastAsia="zh-CN"/>
        </w:rPr>
        <w:t>。</w:t>
      </w:r>
    </w:p>
    <w:p>
      <w:pPr>
        <w:keepNext w:val="0"/>
        <w:keepLines w:val="0"/>
        <w:pageBreakBefore w:val="0"/>
        <w:kinsoku/>
        <w:topLinePunct w:val="0"/>
        <w:autoSpaceDE/>
        <w:autoSpaceDN/>
        <w:bidi w:val="0"/>
        <w:spacing w:line="240" w:lineRule="auto"/>
        <w:ind w:left="0" w:leftChars="0" w:firstLine="0" w:firstLineChars="0"/>
        <w:textAlignment w:val="auto"/>
        <w:rPr>
          <w:rFonts w:hint="eastAsia" w:ascii="仿宋_GB2312" w:hAnsi="仿宋_GB2312" w:eastAsia="仿宋_GB2312" w:cs="仿宋_GB2312"/>
          <w:lang w:eastAsia="zh-CN"/>
        </w:rPr>
      </w:pPr>
    </w:p>
    <w:p>
      <w:pPr>
        <w:keepNext w:val="0"/>
        <w:keepLines w:val="0"/>
        <w:pageBreakBefore w:val="0"/>
        <w:widowControl w:val="0"/>
        <w:kinsoku/>
        <w:topLinePunct w:val="0"/>
        <w:autoSpaceDE/>
        <w:autoSpaceDN/>
        <w:bidi w:val="0"/>
        <w:adjustRightInd w:val="0"/>
        <w:snapToGrid w:val="0"/>
        <w:spacing w:after="0" w:line="240" w:lineRule="auto"/>
        <w:ind w:left="0" w:leftChars="0" w:firstLine="0" w:firstLineChars="0"/>
        <w:textAlignment w:val="auto"/>
        <w:rPr>
          <w:rFonts w:hint="eastAsia" w:ascii="仿宋_GB2312" w:hAnsi="仿宋_GB2312" w:eastAsia="仿宋_GB2312" w:cs="仿宋_GB2312"/>
          <w:lang w:eastAsia="zh-CN"/>
        </w:rPr>
      </w:pPr>
    </w:p>
    <w:p>
      <w:pPr>
        <w:keepNext w:val="0"/>
        <w:keepLines w:val="0"/>
        <w:pageBreakBefore w:val="0"/>
        <w:widowControl w:val="0"/>
        <w:kinsoku/>
        <w:wordWrap w:val="0"/>
        <w:topLinePunct w:val="0"/>
        <w:autoSpaceDE/>
        <w:autoSpaceDN/>
        <w:bidi w:val="0"/>
        <w:adjustRightInd w:val="0"/>
        <w:snapToGrid w:val="0"/>
        <w:spacing w:after="0" w:line="240" w:lineRule="auto"/>
        <w:ind w:left="0" w:leftChars="0" w:firstLine="2560" w:firstLineChars="8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keepNext w:val="0"/>
        <w:keepLines w:val="0"/>
        <w:pageBreakBefore w:val="0"/>
        <w:widowControl w:val="0"/>
        <w:kinsoku/>
        <w:wordWrap w:val="0"/>
        <w:topLinePunct w:val="0"/>
        <w:autoSpaceDE/>
        <w:autoSpaceDN/>
        <w:bidi w:val="0"/>
        <w:adjustRightInd w:val="0"/>
        <w:snapToGrid w:val="0"/>
        <w:spacing w:after="0" w:line="240" w:lineRule="auto"/>
        <w:ind w:left="0" w:leftChars="0" w:firstLine="2560" w:firstLineChars="8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keepNext w:val="0"/>
        <w:keepLines w:val="0"/>
        <w:pageBreakBefore w:val="0"/>
        <w:widowControl w:val="0"/>
        <w:kinsoku/>
        <w:wordWrap w:val="0"/>
        <w:topLinePunct w:val="0"/>
        <w:autoSpaceDE/>
        <w:autoSpaceDN/>
        <w:bidi w:val="0"/>
        <w:adjustRightInd w:val="0"/>
        <w:snapToGrid w:val="0"/>
        <w:spacing w:after="0" w:line="240" w:lineRule="auto"/>
        <w:ind w:left="0" w:leftChars="0" w:firstLine="2560" w:firstLineChars="8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承诺</w:t>
      </w: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附件8：</w:t>
      </w:r>
    </w:p>
    <w:p>
      <w:pPr>
        <w:spacing w:after="0"/>
        <w:ind w:left="0" w:leftChars="0" w:firstLine="0" w:firstLineChars="0"/>
        <w:jc w:val="both"/>
        <w:rPr>
          <w:rFonts w:hint="eastAsia" w:ascii="仿宋_GB2312" w:hAnsi="仿宋_GB2312" w:eastAsia="仿宋_GB2312" w:cs="仿宋_GB2312"/>
          <w:sz w:val="44"/>
          <w:szCs w:val="44"/>
          <w:lang w:val="en-US" w:eastAsia="zh-CN"/>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lang w:val="en-US" w:eastAsia="zh-CN"/>
        </w:rPr>
      </w:pPr>
      <w:r>
        <w:rPr>
          <w:rFonts w:hint="eastAsia" w:ascii="方正小标宋简体" w:hAnsi="方正小标宋简体" w:eastAsia="方正小标宋简体" w:cs="方正小标宋简体"/>
          <w:b w:val="0"/>
          <w:bCs w:val="0"/>
          <w:kern w:val="0"/>
          <w:sz w:val="44"/>
          <w:szCs w:val="44"/>
          <w:lang w:val="en-US" w:eastAsia="zh-CN"/>
        </w:rPr>
        <w:t>报 价 书</w:t>
      </w:r>
    </w:p>
    <w:p>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Times New Roman (正文 CS 字体)">
    <w:altName w:val="DejaVu Sans"/>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C5AFE"/>
    <w:multiLevelType w:val="singleLevel"/>
    <w:tmpl w:val="C36C5AFE"/>
    <w:lvl w:ilvl="0" w:tentative="0">
      <w:start w:val="1"/>
      <w:numFmt w:val="decimal"/>
      <w:suff w:val="space"/>
      <w:lvlText w:val="%1."/>
      <w:lvlJc w:val="left"/>
      <w:rPr>
        <w:rFonts w:hint="default"/>
        <w:b w:val="0"/>
        <w:bCs w:val="0"/>
      </w:rPr>
    </w:lvl>
  </w:abstractNum>
  <w:abstractNum w:abstractNumId="1">
    <w:nsid w:val="F4FC8C9C"/>
    <w:multiLevelType w:val="singleLevel"/>
    <w:tmpl w:val="F4FC8C9C"/>
    <w:lvl w:ilvl="0" w:tentative="0">
      <w:start w:val="1"/>
      <w:numFmt w:val="chineseCounting"/>
      <w:suff w:val="nothing"/>
      <w:lvlText w:val="（%1）"/>
      <w:lvlJc w:val="left"/>
      <w:rPr>
        <w:rFonts w:hint="eastAsia"/>
      </w:rPr>
    </w:lvl>
  </w:abstractNum>
  <w:abstractNum w:abstractNumId="2">
    <w:nsid w:val="58061CDE"/>
    <w:multiLevelType w:val="singleLevel"/>
    <w:tmpl w:val="58061CDE"/>
    <w:lvl w:ilvl="0" w:tentative="0">
      <w:start w:val="1"/>
      <w:numFmt w:val="decimal"/>
      <w:lvlText w:val="%1."/>
      <w:lvlJc w:val="left"/>
      <w:pPr>
        <w:tabs>
          <w:tab w:val="left" w:pos="312"/>
        </w:tabs>
      </w:pPr>
    </w:lvl>
  </w:abstractNum>
  <w:abstractNum w:abstractNumId="3">
    <w:nsid w:val="5A60748B"/>
    <w:multiLevelType w:val="singleLevel"/>
    <w:tmpl w:val="5A60748B"/>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mFjNGVlNzIyNjY2ZGI0ZDkyNmM4ZTliYmZmZjAifQ=="/>
  </w:docVars>
  <w:rsids>
    <w:rsidRoot w:val="4C207858"/>
    <w:rsid w:val="011B217F"/>
    <w:rsid w:val="03AF786B"/>
    <w:rsid w:val="07F41222"/>
    <w:rsid w:val="08191757"/>
    <w:rsid w:val="087150EF"/>
    <w:rsid w:val="092108C3"/>
    <w:rsid w:val="095948BA"/>
    <w:rsid w:val="0C6F1945"/>
    <w:rsid w:val="0D6C4060"/>
    <w:rsid w:val="0ECF2B6F"/>
    <w:rsid w:val="0EDA7B54"/>
    <w:rsid w:val="0F2C643F"/>
    <w:rsid w:val="10E6279B"/>
    <w:rsid w:val="11A46535"/>
    <w:rsid w:val="11AD3DAC"/>
    <w:rsid w:val="13CA2422"/>
    <w:rsid w:val="14A16D5C"/>
    <w:rsid w:val="15543DCE"/>
    <w:rsid w:val="15724254"/>
    <w:rsid w:val="15EB1DB9"/>
    <w:rsid w:val="1939249F"/>
    <w:rsid w:val="1D3E15EC"/>
    <w:rsid w:val="206B5053"/>
    <w:rsid w:val="20785971"/>
    <w:rsid w:val="208138E6"/>
    <w:rsid w:val="213C5631"/>
    <w:rsid w:val="21B07388"/>
    <w:rsid w:val="23164EB9"/>
    <w:rsid w:val="23A203FB"/>
    <w:rsid w:val="241C4106"/>
    <w:rsid w:val="24296F2B"/>
    <w:rsid w:val="24CF6FCD"/>
    <w:rsid w:val="24F306BD"/>
    <w:rsid w:val="251E511F"/>
    <w:rsid w:val="257651F6"/>
    <w:rsid w:val="261C4494"/>
    <w:rsid w:val="26E61C5A"/>
    <w:rsid w:val="29B32417"/>
    <w:rsid w:val="2B514BE0"/>
    <w:rsid w:val="2C42277B"/>
    <w:rsid w:val="2CE375C9"/>
    <w:rsid w:val="2D55028C"/>
    <w:rsid w:val="2E98667E"/>
    <w:rsid w:val="2F866958"/>
    <w:rsid w:val="303E5247"/>
    <w:rsid w:val="312342CB"/>
    <w:rsid w:val="31993DBF"/>
    <w:rsid w:val="31EF0CAF"/>
    <w:rsid w:val="3408599C"/>
    <w:rsid w:val="347F281C"/>
    <w:rsid w:val="34831B82"/>
    <w:rsid w:val="37557240"/>
    <w:rsid w:val="37936580"/>
    <w:rsid w:val="39916502"/>
    <w:rsid w:val="39E9586C"/>
    <w:rsid w:val="3A4F7B0F"/>
    <w:rsid w:val="3AB27E19"/>
    <w:rsid w:val="3BFE4544"/>
    <w:rsid w:val="3F4F0FDF"/>
    <w:rsid w:val="40714D5E"/>
    <w:rsid w:val="40BB6DAF"/>
    <w:rsid w:val="411918A4"/>
    <w:rsid w:val="41A1628B"/>
    <w:rsid w:val="42CB3072"/>
    <w:rsid w:val="44595AC2"/>
    <w:rsid w:val="448839A1"/>
    <w:rsid w:val="47021C5D"/>
    <w:rsid w:val="47D92253"/>
    <w:rsid w:val="4B337A07"/>
    <w:rsid w:val="4B4245C9"/>
    <w:rsid w:val="4BF47196"/>
    <w:rsid w:val="4C207858"/>
    <w:rsid w:val="4F162A0E"/>
    <w:rsid w:val="4FED315A"/>
    <w:rsid w:val="503F09B5"/>
    <w:rsid w:val="51C218A1"/>
    <w:rsid w:val="53034162"/>
    <w:rsid w:val="53466AB3"/>
    <w:rsid w:val="537E1938"/>
    <w:rsid w:val="538E469C"/>
    <w:rsid w:val="540B29AE"/>
    <w:rsid w:val="54E7737F"/>
    <w:rsid w:val="56F00DC1"/>
    <w:rsid w:val="57D4431F"/>
    <w:rsid w:val="597E35FA"/>
    <w:rsid w:val="5A5153F1"/>
    <w:rsid w:val="5A6000EC"/>
    <w:rsid w:val="5BF5705E"/>
    <w:rsid w:val="5BF96BF2"/>
    <w:rsid w:val="5C4557EC"/>
    <w:rsid w:val="5D69550A"/>
    <w:rsid w:val="5DEF77AC"/>
    <w:rsid w:val="5DF612C9"/>
    <w:rsid w:val="5E65151F"/>
    <w:rsid w:val="5ED52E57"/>
    <w:rsid w:val="63A8440D"/>
    <w:rsid w:val="64350636"/>
    <w:rsid w:val="65535367"/>
    <w:rsid w:val="65DF2BBA"/>
    <w:rsid w:val="66BD7FD6"/>
    <w:rsid w:val="6808604B"/>
    <w:rsid w:val="698E07D2"/>
    <w:rsid w:val="6B9B27C1"/>
    <w:rsid w:val="6C0C59DE"/>
    <w:rsid w:val="6CD26C28"/>
    <w:rsid w:val="6CE801F9"/>
    <w:rsid w:val="6D4713C4"/>
    <w:rsid w:val="6D9749C3"/>
    <w:rsid w:val="70CE36C4"/>
    <w:rsid w:val="716A38D3"/>
    <w:rsid w:val="718F69E4"/>
    <w:rsid w:val="739667EB"/>
    <w:rsid w:val="75AD6AD1"/>
    <w:rsid w:val="75B226D8"/>
    <w:rsid w:val="76491E2B"/>
    <w:rsid w:val="76AB67CA"/>
    <w:rsid w:val="76C35844"/>
    <w:rsid w:val="781C15EE"/>
    <w:rsid w:val="78F46839"/>
    <w:rsid w:val="79944FDD"/>
    <w:rsid w:val="7B3D5850"/>
    <w:rsid w:val="7C782C21"/>
    <w:rsid w:val="7D5B4A17"/>
    <w:rsid w:val="7EAC57A8"/>
    <w:rsid w:val="7EE747B5"/>
    <w:rsid w:val="F25BD2A1"/>
    <w:rsid w:val="F3EAC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tabs>
        <w:tab w:val="left" w:pos="0"/>
      </w:tabs>
      <w:spacing w:after="120"/>
    </w:pPr>
  </w:style>
  <w:style w:type="paragraph" w:styleId="4">
    <w:name w:val="Plain Text"/>
    <w:basedOn w:val="1"/>
    <w:qFormat/>
    <w:uiPriority w:val="0"/>
    <w:rPr>
      <w:rFonts w:ascii="宋体" w:hAnsi="Courier New"/>
    </w:rPr>
  </w:style>
  <w:style w:type="paragraph" w:styleId="5">
    <w:name w:val="footer"/>
    <w:basedOn w:val="1"/>
    <w:unhideWhenUsed/>
    <w:qFormat/>
    <w:uiPriority w:val="99"/>
    <w:pPr>
      <w:tabs>
        <w:tab w:val="center" w:pos="4320"/>
        <w:tab w:val="right" w:pos="8640"/>
      </w:tabs>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style>
  <w:style w:type="paragraph" w:customStyle="1" w:styleId="12">
    <w:name w:val="列表段落1"/>
    <w:basedOn w:val="1"/>
    <w:qFormat/>
    <w:uiPriority w:val="99"/>
    <w:pPr>
      <w:ind w:firstLine="420" w:firstLineChars="200"/>
    </w:pPr>
  </w:style>
  <w:style w:type="character" w:customStyle="1" w:styleId="13">
    <w:name w:val="无"/>
    <w:qFormat/>
    <w:uiPriority w:val="0"/>
  </w:style>
  <w:style w:type="paragraph" w:customStyle="1" w:styleId="14">
    <w:name w:val="列表段落11"/>
    <w:basedOn w:val="1"/>
    <w:qFormat/>
    <w:uiPriority w:val="34"/>
    <w:pPr>
      <w:tabs>
        <w:tab w:val="left" w:pos="0"/>
      </w:tabs>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Words>
  <Characters>510</Characters>
  <Lines>0</Lines>
  <Paragraphs>0</Paragraphs>
  <TotalTime>20</TotalTime>
  <ScaleCrop>false</ScaleCrop>
  <LinksUpToDate>false</LinksUpToDate>
  <CharactersWithSpaces>578</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2023-05-19T21:26:00Z</dcterms:created>
  <dc:creator>amdin</dc:creator>
  <cp:lastModifiedBy>林庭煜</cp:lastModifiedBy>
  <cp:lastPrinted>2025-09-28T15:11:16Z</cp:lastPrinted>
  <dcterms:modified xsi:type="dcterms:W3CDTF">2025-09-28T16:13:19Z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ICV">
    <vt:lpwstr>D9DECAB844634764B629873902CCCC59_13</vt:lpwstr>
  </property>
  <property fmtid="{D5CDD505-2E9C-101B-9397-08002B2CF9AE}" pid="4" name="KSOTemplateDocerSaveRecord">
    <vt:lpwstr>eyJoZGlkIjoiZjJiZDYwYTVkNDc3YzE5NzFmNTdkOGViNmMwZGNiODQiLCJ1c2VySWQiOiIxNTcyMDg2NDEzIn0=</vt:lpwstr>
  </property>
</Properties>
</file>