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84552">
      <w:pPr>
        <w:bidi w:val="0"/>
        <w:rPr>
          <w:rFonts w:hint="default" w:ascii="仿宋_GB2312" w:hAnsi="仿宋_GB2312" w:eastAsia="仿宋_GB2312" w:cs="仿宋_GB2312"/>
          <w:color w:val="auto"/>
          <w:sz w:val="32"/>
          <w:szCs w:val="32"/>
          <w:lang w:val="en-US" w:eastAsia="zh-CN"/>
        </w:rPr>
      </w:pPr>
      <w:bookmarkStart w:id="25" w:name="_GoBack"/>
      <w:bookmarkEnd w:id="25"/>
      <w:r>
        <w:rPr>
          <w:rFonts w:hint="eastAsia" w:ascii="仿宋_GB2312" w:hAnsi="仿宋_GB2312" w:eastAsia="仿宋_GB2312" w:cs="仿宋_GB2312"/>
          <w:color w:val="auto"/>
          <w:sz w:val="32"/>
          <w:szCs w:val="32"/>
          <w:lang w:val="en-US" w:eastAsia="zh-CN"/>
        </w:rPr>
        <w:t>附件1：</w:t>
      </w:r>
    </w:p>
    <w:p w14:paraId="774A1805">
      <w:pPr>
        <w:bidi w:val="0"/>
        <w:rPr>
          <w:rFonts w:hint="eastAsia" w:ascii="仿宋_GB2312" w:hAnsi="仿宋_GB2312" w:eastAsia="仿宋_GB2312" w:cs="仿宋_GB2312"/>
          <w:color w:val="auto"/>
          <w:sz w:val="32"/>
          <w:szCs w:val="32"/>
        </w:rPr>
      </w:pPr>
    </w:p>
    <w:p w14:paraId="5B83E597">
      <w:pPr>
        <w:bidi w:val="0"/>
        <w:jc w:val="center"/>
        <w:outlineLvl w:val="0"/>
        <w:rPr>
          <w:rFonts w:hint="default" w:ascii="方正小标宋简体" w:hAnsi="方正小标宋简体" w:eastAsia="方正小标宋简体" w:cs="方正小标宋简体"/>
          <w:color w:val="auto"/>
          <w:sz w:val="44"/>
          <w:szCs w:val="52"/>
          <w:lang w:val="en-US" w:eastAsia="zh-CN"/>
        </w:rPr>
      </w:pPr>
      <w:bookmarkStart w:id="0" w:name="_Toc137044699"/>
      <w:bookmarkStart w:id="1" w:name="_Toc12106"/>
      <w:bookmarkStart w:id="2" w:name="_Toc13096"/>
      <w:r>
        <w:rPr>
          <w:rFonts w:hint="eastAsia" w:ascii="方正小标宋简体" w:hAnsi="方正小标宋简体" w:eastAsia="方正小标宋简体" w:cs="方正小标宋简体"/>
          <w:color w:val="auto"/>
          <w:sz w:val="44"/>
          <w:szCs w:val="52"/>
        </w:rPr>
        <w:t>海南联合资产管理有限公司</w:t>
      </w:r>
      <w:bookmarkEnd w:id="0"/>
      <w:bookmarkEnd w:id="1"/>
      <w:bookmarkEnd w:id="2"/>
    </w:p>
    <w:p w14:paraId="34744CB3">
      <w:pPr>
        <w:bidi w:val="0"/>
        <w:jc w:val="center"/>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color w:val="auto"/>
          <w:sz w:val="44"/>
          <w:szCs w:val="52"/>
          <w:lang w:val="en-US" w:eastAsia="zh-CN"/>
        </w:rPr>
        <w:t>选聘评估机构项目</w:t>
      </w:r>
    </w:p>
    <w:p w14:paraId="76F50656">
      <w:pPr>
        <w:bidi w:val="0"/>
        <w:rPr>
          <w:rFonts w:hint="eastAsia" w:ascii="仿宋_GB2312" w:hAnsi="仿宋_GB2312" w:eastAsia="仿宋_GB2312" w:cs="仿宋_GB2312"/>
          <w:color w:val="auto"/>
          <w:sz w:val="32"/>
          <w:szCs w:val="32"/>
        </w:rPr>
      </w:pPr>
    </w:p>
    <w:p w14:paraId="72451664">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14:paraId="7B532231">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14:paraId="526E37EE">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14:paraId="0C8458F2">
      <w:pPr>
        <w:bidi w:val="0"/>
        <w:jc w:val="center"/>
        <w:outlineLvl w:val="0"/>
        <w:rPr>
          <w:rFonts w:hint="eastAsia" w:ascii="方正小标宋简体" w:hAnsi="方正小标宋简体" w:eastAsia="方正小标宋简体" w:cs="方正小标宋简体"/>
          <w:color w:val="auto"/>
          <w:sz w:val="96"/>
          <w:szCs w:val="96"/>
        </w:rPr>
      </w:pPr>
      <w:bookmarkStart w:id="3" w:name="_Toc8767"/>
      <w:bookmarkStart w:id="4" w:name="_Toc22705"/>
      <w:bookmarkStart w:id="5" w:name="_Toc1677823819"/>
      <w:r>
        <w:rPr>
          <w:rFonts w:hint="eastAsia" w:ascii="方正小标宋简体" w:hAnsi="方正小标宋简体" w:eastAsia="方正小标宋简体" w:cs="方正小标宋简体"/>
          <w:color w:val="auto"/>
          <w:sz w:val="96"/>
          <w:szCs w:val="96"/>
        </w:rPr>
        <w:t>件</w:t>
      </w:r>
      <w:bookmarkEnd w:id="3"/>
      <w:bookmarkEnd w:id="4"/>
      <w:bookmarkEnd w:id="5"/>
    </w:p>
    <w:p w14:paraId="7F413737">
      <w:pPr>
        <w:bidi w:val="0"/>
        <w:rPr>
          <w:rFonts w:hint="eastAsia" w:ascii="仿宋_GB2312" w:hAnsi="仿宋_GB2312" w:eastAsia="仿宋_GB2312" w:cs="仿宋_GB2312"/>
          <w:color w:val="auto"/>
          <w:sz w:val="32"/>
          <w:szCs w:val="32"/>
        </w:rPr>
      </w:pPr>
    </w:p>
    <w:p w14:paraId="198A2882">
      <w:pPr>
        <w:bidi w:val="0"/>
        <w:rPr>
          <w:rFonts w:hint="eastAsia" w:ascii="仿宋_GB2312" w:hAnsi="仿宋_GB2312" w:eastAsia="仿宋_GB2312" w:cs="仿宋_GB2312"/>
          <w:color w:val="auto"/>
          <w:sz w:val="32"/>
          <w:szCs w:val="32"/>
        </w:rPr>
      </w:pPr>
    </w:p>
    <w:p w14:paraId="5FF7B5B8">
      <w:pPr>
        <w:bidi w:val="0"/>
        <w:ind w:firstLine="1280" w:firstLineChars="400"/>
        <w:outlineLvl w:val="0"/>
        <w:rPr>
          <w:rFonts w:hint="eastAsia" w:ascii="黑体" w:hAnsi="黑体" w:eastAsia="黑体" w:cs="黑体"/>
          <w:b w:val="0"/>
          <w:bCs w:val="0"/>
          <w:color w:val="auto"/>
          <w:sz w:val="32"/>
          <w:szCs w:val="32"/>
          <w:u w:val="single"/>
          <w:lang w:eastAsia="zh-CN"/>
        </w:rPr>
      </w:pPr>
      <w:bookmarkStart w:id="6" w:name="_Toc22368"/>
      <w:bookmarkStart w:id="7" w:name="_Toc2296"/>
      <w:bookmarkStart w:id="8" w:name="_Toc1564004762"/>
      <w:r>
        <w:rPr>
          <w:rFonts w:hint="eastAsia" w:ascii="黑体" w:hAnsi="黑体" w:eastAsia="黑体" w:cs="黑体"/>
          <w:b w:val="0"/>
          <w:bCs w:val="0"/>
          <w:color w:val="auto"/>
          <w:sz w:val="32"/>
          <w:szCs w:val="32"/>
          <w:lang w:val="en-US" w:eastAsia="zh-CN"/>
        </w:rPr>
        <w:t>采 购 人</w:t>
      </w:r>
      <w:r>
        <w:rPr>
          <w:rFonts w:hint="eastAsia" w:ascii="黑体" w:hAnsi="黑体" w:eastAsia="黑体" w:cs="黑体"/>
          <w:b w:val="0"/>
          <w:bCs w:val="0"/>
          <w:color w:val="auto"/>
          <w:sz w:val="32"/>
          <w:szCs w:val="32"/>
        </w:rPr>
        <w:t>：</w:t>
      </w:r>
      <w:bookmarkEnd w:id="6"/>
      <w:bookmarkEnd w:id="7"/>
      <w:r>
        <w:rPr>
          <w:rFonts w:hint="eastAsia" w:ascii="黑体" w:hAnsi="黑体" w:eastAsia="黑体" w:cs="黑体"/>
          <w:b w:val="0"/>
          <w:bCs w:val="0"/>
          <w:color w:val="auto"/>
          <w:sz w:val="32"/>
          <w:szCs w:val="32"/>
          <w:u w:val="single"/>
        </w:rPr>
        <w:t>海南联合资产管理有限公司</w:t>
      </w:r>
      <w:bookmarkEnd w:id="8"/>
    </w:p>
    <w:p w14:paraId="24C5CA2F">
      <w:pPr>
        <w:bidi w:val="0"/>
        <w:ind w:firstLine="1280" w:firstLineChars="400"/>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lang w:val="en-US" w:eastAsia="zh-CN"/>
        </w:rPr>
        <w:t>采购日期</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 xml:space="preserve"> </w:t>
      </w:r>
      <w:r>
        <w:rPr>
          <w:rFonts w:hint="eastAsia" w:ascii="黑体" w:hAnsi="黑体" w:eastAsia="黑体" w:cs="黑体"/>
          <w:b w:val="0"/>
          <w:bCs w:val="0"/>
          <w:color w:val="auto"/>
          <w:sz w:val="32"/>
          <w:szCs w:val="32"/>
          <w:u w:val="single"/>
          <w:lang w:val="en-US" w:eastAsia="zh-CN"/>
        </w:rPr>
        <w:t xml:space="preserve">   </w:t>
      </w:r>
      <w:r>
        <w:rPr>
          <w:rFonts w:hint="eastAsia" w:ascii="黑体" w:hAnsi="黑体" w:eastAsia="黑体" w:cs="黑体"/>
          <w:b w:val="0"/>
          <w:bCs w:val="0"/>
          <w:color w:val="auto"/>
          <w:sz w:val="32"/>
          <w:szCs w:val="32"/>
          <w:u w:val="single"/>
        </w:rPr>
        <w:t>202</w:t>
      </w:r>
      <w:r>
        <w:rPr>
          <w:rFonts w:hint="eastAsia" w:ascii="黑体" w:hAnsi="黑体" w:eastAsia="黑体" w:cs="黑体"/>
          <w:b w:val="0"/>
          <w:bCs w:val="0"/>
          <w:color w:val="auto"/>
          <w:sz w:val="32"/>
          <w:szCs w:val="32"/>
          <w:u w:val="single"/>
          <w:lang w:val="en-US" w:eastAsia="zh-CN"/>
        </w:rPr>
        <w:t>5</w:t>
      </w:r>
      <w:r>
        <w:rPr>
          <w:rFonts w:hint="eastAsia" w:ascii="黑体" w:hAnsi="黑体" w:eastAsia="黑体" w:cs="黑体"/>
          <w:b w:val="0"/>
          <w:bCs w:val="0"/>
          <w:color w:val="auto"/>
          <w:sz w:val="32"/>
          <w:szCs w:val="32"/>
          <w:u w:val="single"/>
        </w:rPr>
        <w:t>年</w:t>
      </w:r>
      <w:r>
        <w:rPr>
          <w:rFonts w:hint="eastAsia" w:ascii="黑体" w:hAnsi="黑体" w:eastAsia="黑体" w:cs="黑体"/>
          <w:b w:val="0"/>
          <w:bCs w:val="0"/>
          <w:color w:val="auto"/>
          <w:sz w:val="32"/>
          <w:szCs w:val="32"/>
          <w:u w:val="single"/>
          <w:lang w:val="en-US" w:eastAsia="zh-CN"/>
        </w:rPr>
        <w:t xml:space="preserve">12月09日    </w:t>
      </w:r>
    </w:p>
    <w:p w14:paraId="5E6C9FDE">
      <w:pPr>
        <w:bidi w:val="0"/>
        <w:ind w:firstLine="1280" w:firstLineChars="400"/>
        <w:rPr>
          <w:rFonts w:hint="eastAsia" w:ascii="黑体" w:hAnsi="黑体" w:eastAsia="黑体" w:cs="黑体"/>
          <w:b w:val="0"/>
          <w:bCs w:val="0"/>
          <w:color w:val="auto"/>
          <w:sz w:val="32"/>
          <w:szCs w:val="32"/>
          <w:u w:val="singl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C44A22E">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14:paraId="0686C86E">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黑体" w:hAnsi="黑体" w:eastAsia="黑体" w:cs="黑体"/>
          <w:color w:val="auto"/>
          <w:kern w:val="2"/>
          <w:sz w:val="44"/>
          <w:szCs w:val="44"/>
          <w:lang w:val="en-US" w:eastAsia="zh-CN" w:bidi="ar-SA"/>
        </w:rPr>
        <w:id w:val="147475105"/>
        <w15:color w:val="DBDBDB"/>
        <w:docPartObj>
          <w:docPartGallery w:val="Table of Contents"/>
          <w:docPartUnique/>
        </w:docPartObj>
      </w:sdtPr>
      <w:sdtEndPr>
        <w:rPr>
          <w:rFonts w:hint="eastAsia" w:ascii="黑体" w:hAnsi="黑体" w:eastAsia="黑体" w:cs="黑体"/>
          <w:b w:val="0"/>
          <w:bCs w:val="0"/>
          <w:i w:val="0"/>
          <w:iCs w:val="0"/>
          <w:color w:val="auto"/>
          <w:kern w:val="2"/>
          <w:sz w:val="32"/>
          <w:szCs w:val="32"/>
          <w:lang w:val="en-US" w:eastAsia="zh-CN" w:bidi="ar-SA"/>
        </w:rPr>
      </w:sdtEndPr>
      <w:sdtContent>
        <w:p w14:paraId="2E03CF89">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黑体" w:hAnsi="黑体" w:eastAsia="黑体" w:cs="黑体"/>
              <w:color w:val="auto"/>
              <w:sz w:val="44"/>
              <w:szCs w:val="44"/>
            </w:rPr>
          </w:pPr>
          <w:bookmarkStart w:id="9" w:name="_Hlk81810315"/>
          <w:bookmarkStart w:id="10" w:name="_Toc5819"/>
          <w:r>
            <w:rPr>
              <w:rFonts w:hint="eastAsia" w:ascii="黑体" w:hAnsi="黑体" w:eastAsia="黑体" w:cs="黑体"/>
              <w:b w:val="0"/>
              <w:color w:val="auto"/>
              <w:kern w:val="2"/>
              <w:sz w:val="44"/>
              <w:szCs w:val="44"/>
              <w:lang w:val="en-US" w:eastAsia="zh-CN" w:bidi="ar-SA"/>
            </w:rPr>
            <w:t>目  录</w:t>
          </w:r>
        </w:p>
        <w:p w14:paraId="59B52B30">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TOC \o "1-1" \h \u </w:instrText>
          </w:r>
          <w:r>
            <w:rPr>
              <w:rFonts w:hint="eastAsia" w:ascii="黑体" w:hAnsi="黑体" w:eastAsia="黑体" w:cs="黑体"/>
              <w:b w:val="0"/>
              <w:bCs w:val="0"/>
              <w:i w:val="0"/>
              <w:iCs w:val="0"/>
              <w:color w:val="auto"/>
              <w:kern w:val="2"/>
              <w:sz w:val="32"/>
              <w:szCs w:val="32"/>
              <w:lang w:val="en-US" w:eastAsia="zh-CN" w:bidi="ar-SA"/>
            </w:rPr>
            <w:fldChar w:fldCharType="separate"/>
          </w:r>
        </w:p>
        <w:p w14:paraId="2E13127C">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HYPERLINK \l _Toc1004125685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第一章 采购邀请</w:t>
          </w:r>
          <w:r>
            <w:rPr>
              <w:rFonts w:hint="eastAsia" w:ascii="黑体" w:hAnsi="黑体" w:eastAsia="黑体" w:cs="黑体"/>
              <w:b w:val="0"/>
              <w:bCs w:val="0"/>
              <w:i w:val="0"/>
              <w:iCs w:val="0"/>
              <w:color w:val="auto"/>
              <w:kern w:val="2"/>
              <w:sz w:val="32"/>
              <w:szCs w:val="32"/>
              <w:lang w:val="en-US" w:eastAsia="zh-CN" w:bidi="ar-SA"/>
            </w:rPr>
            <w:tab/>
          </w: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PAGEREF _Toc1004125685 \h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- 1 -</w:t>
          </w:r>
          <w:r>
            <w:rPr>
              <w:rFonts w:hint="eastAsia" w:ascii="黑体" w:hAnsi="黑体" w:eastAsia="黑体" w:cs="黑体"/>
              <w:b w:val="0"/>
              <w:bCs w:val="0"/>
              <w:i w:val="0"/>
              <w:iCs w:val="0"/>
              <w:color w:val="auto"/>
              <w:kern w:val="2"/>
              <w:sz w:val="32"/>
              <w:szCs w:val="32"/>
              <w:lang w:val="en-US" w:eastAsia="zh-CN" w:bidi="ar-SA"/>
            </w:rPr>
            <w:fldChar w:fldCharType="end"/>
          </w:r>
          <w:r>
            <w:rPr>
              <w:rFonts w:hint="eastAsia" w:ascii="黑体" w:hAnsi="黑体" w:eastAsia="黑体" w:cs="黑体"/>
              <w:b w:val="0"/>
              <w:bCs w:val="0"/>
              <w:i w:val="0"/>
              <w:iCs w:val="0"/>
              <w:color w:val="auto"/>
              <w:kern w:val="2"/>
              <w:sz w:val="32"/>
              <w:szCs w:val="32"/>
              <w:lang w:val="en-US" w:eastAsia="zh-CN" w:bidi="ar-SA"/>
            </w:rPr>
            <w:fldChar w:fldCharType="end"/>
          </w:r>
        </w:p>
        <w:p w14:paraId="570836C1">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HYPERLINK \l _Toc1456696141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第二章 参选须知</w:t>
          </w:r>
          <w:r>
            <w:rPr>
              <w:rFonts w:hint="eastAsia" w:ascii="黑体" w:hAnsi="黑体" w:eastAsia="黑体" w:cs="黑体"/>
              <w:b w:val="0"/>
              <w:bCs w:val="0"/>
              <w:i w:val="0"/>
              <w:iCs w:val="0"/>
              <w:color w:val="auto"/>
              <w:kern w:val="2"/>
              <w:sz w:val="32"/>
              <w:szCs w:val="32"/>
              <w:lang w:val="en-US" w:eastAsia="zh-CN" w:bidi="ar-SA"/>
            </w:rPr>
            <w:tab/>
          </w: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PAGEREF _Toc1456696141 \h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- 5 -</w:t>
          </w:r>
          <w:r>
            <w:rPr>
              <w:rFonts w:hint="eastAsia" w:ascii="黑体" w:hAnsi="黑体" w:eastAsia="黑体" w:cs="黑体"/>
              <w:b w:val="0"/>
              <w:bCs w:val="0"/>
              <w:i w:val="0"/>
              <w:iCs w:val="0"/>
              <w:color w:val="auto"/>
              <w:kern w:val="2"/>
              <w:sz w:val="32"/>
              <w:szCs w:val="32"/>
              <w:lang w:val="en-US" w:eastAsia="zh-CN" w:bidi="ar-SA"/>
            </w:rPr>
            <w:fldChar w:fldCharType="end"/>
          </w:r>
          <w:r>
            <w:rPr>
              <w:rFonts w:hint="eastAsia" w:ascii="黑体" w:hAnsi="黑体" w:eastAsia="黑体" w:cs="黑体"/>
              <w:b w:val="0"/>
              <w:bCs w:val="0"/>
              <w:i w:val="0"/>
              <w:iCs w:val="0"/>
              <w:color w:val="auto"/>
              <w:kern w:val="2"/>
              <w:sz w:val="32"/>
              <w:szCs w:val="32"/>
              <w:lang w:val="en-US" w:eastAsia="zh-CN" w:bidi="ar-SA"/>
            </w:rPr>
            <w:fldChar w:fldCharType="end"/>
          </w:r>
        </w:p>
        <w:p w14:paraId="7649FC4E">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HYPERLINK \l _Toc1915462014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第三章 评审办法</w:t>
          </w:r>
          <w:r>
            <w:rPr>
              <w:rFonts w:hint="eastAsia" w:ascii="黑体" w:hAnsi="黑体" w:eastAsia="黑体" w:cs="黑体"/>
              <w:b w:val="0"/>
              <w:bCs w:val="0"/>
              <w:i w:val="0"/>
              <w:iCs w:val="0"/>
              <w:color w:val="auto"/>
              <w:kern w:val="2"/>
              <w:sz w:val="32"/>
              <w:szCs w:val="32"/>
              <w:lang w:val="en-US" w:eastAsia="zh-CN" w:bidi="ar-SA"/>
            </w:rPr>
            <w:tab/>
          </w: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PAGEREF _Toc1915462014 \h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- 9 -</w:t>
          </w:r>
          <w:r>
            <w:rPr>
              <w:rFonts w:hint="eastAsia" w:ascii="黑体" w:hAnsi="黑体" w:eastAsia="黑体" w:cs="黑体"/>
              <w:b w:val="0"/>
              <w:bCs w:val="0"/>
              <w:i w:val="0"/>
              <w:iCs w:val="0"/>
              <w:color w:val="auto"/>
              <w:kern w:val="2"/>
              <w:sz w:val="32"/>
              <w:szCs w:val="32"/>
              <w:lang w:val="en-US" w:eastAsia="zh-CN" w:bidi="ar-SA"/>
            </w:rPr>
            <w:fldChar w:fldCharType="end"/>
          </w:r>
          <w:r>
            <w:rPr>
              <w:rFonts w:hint="eastAsia" w:ascii="黑体" w:hAnsi="黑体" w:eastAsia="黑体" w:cs="黑体"/>
              <w:b w:val="0"/>
              <w:bCs w:val="0"/>
              <w:i w:val="0"/>
              <w:iCs w:val="0"/>
              <w:color w:val="auto"/>
              <w:kern w:val="2"/>
              <w:sz w:val="32"/>
              <w:szCs w:val="32"/>
              <w:lang w:val="en-US" w:eastAsia="zh-CN" w:bidi="ar-SA"/>
            </w:rPr>
            <w:fldChar w:fldCharType="end"/>
          </w:r>
        </w:p>
        <w:p w14:paraId="134B5AEA">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HYPERLINK \l _Toc856012074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第四章 资产评估委托服务协议</w:t>
          </w:r>
          <w:r>
            <w:rPr>
              <w:rFonts w:hint="eastAsia" w:ascii="黑体" w:hAnsi="黑体" w:eastAsia="黑体" w:cs="黑体"/>
              <w:b w:val="0"/>
              <w:bCs w:val="0"/>
              <w:i w:val="0"/>
              <w:iCs w:val="0"/>
              <w:color w:val="auto"/>
              <w:kern w:val="2"/>
              <w:sz w:val="32"/>
              <w:szCs w:val="32"/>
              <w:lang w:val="en-US" w:eastAsia="zh-CN" w:bidi="ar-SA"/>
            </w:rPr>
            <w:tab/>
          </w:r>
          <w:r>
            <w:rPr>
              <w:rFonts w:hint="eastAsia" w:ascii="黑体" w:hAnsi="黑体" w:eastAsia="黑体" w:cs="黑体"/>
              <w:b w:val="0"/>
              <w:bCs w:val="0"/>
              <w:i w:val="0"/>
              <w:iCs w:val="0"/>
              <w:color w:val="auto"/>
              <w:kern w:val="2"/>
              <w:sz w:val="32"/>
              <w:szCs w:val="32"/>
              <w:lang w:val="en-US" w:eastAsia="zh-CN" w:bidi="ar-SA"/>
            </w:rPr>
            <w:t xml:space="preserve">- </w:t>
          </w: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PAGEREF _Toc856012074 \h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13</w:t>
          </w:r>
          <w:r>
            <w:rPr>
              <w:rFonts w:hint="eastAsia" w:ascii="黑体" w:hAnsi="黑体" w:eastAsia="黑体" w:cs="黑体"/>
              <w:b w:val="0"/>
              <w:bCs w:val="0"/>
              <w:i w:val="0"/>
              <w:iCs w:val="0"/>
              <w:color w:val="auto"/>
              <w:kern w:val="2"/>
              <w:sz w:val="32"/>
              <w:szCs w:val="32"/>
              <w:lang w:val="en-US" w:eastAsia="zh-CN" w:bidi="ar-SA"/>
            </w:rPr>
            <w:fldChar w:fldCharType="end"/>
          </w:r>
          <w:r>
            <w:rPr>
              <w:rFonts w:hint="eastAsia" w:ascii="黑体" w:hAnsi="黑体" w:eastAsia="黑体" w:cs="黑体"/>
              <w:b w:val="0"/>
              <w:bCs w:val="0"/>
              <w:i w:val="0"/>
              <w:iCs w:val="0"/>
              <w:color w:val="auto"/>
              <w:kern w:val="2"/>
              <w:sz w:val="32"/>
              <w:szCs w:val="32"/>
              <w:lang w:val="en-US" w:eastAsia="zh-CN" w:bidi="ar-SA"/>
            </w:rPr>
            <w:fldChar w:fldCharType="end"/>
          </w:r>
          <w:r>
            <w:rPr>
              <w:rFonts w:hint="eastAsia" w:ascii="黑体" w:hAnsi="黑体" w:eastAsia="黑体" w:cs="黑体"/>
              <w:b w:val="0"/>
              <w:bCs w:val="0"/>
              <w:i w:val="0"/>
              <w:iCs w:val="0"/>
              <w:color w:val="auto"/>
              <w:kern w:val="2"/>
              <w:sz w:val="32"/>
              <w:szCs w:val="32"/>
              <w:lang w:val="en-US" w:eastAsia="zh-CN" w:bidi="ar-SA"/>
            </w:rPr>
            <w:t xml:space="preserve"> -</w:t>
          </w:r>
        </w:p>
        <w:p w14:paraId="2C65E2FA">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HYPERLINK \l _Toc1656685909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第五章 参选文件格式</w:t>
          </w:r>
          <w:r>
            <w:rPr>
              <w:rFonts w:hint="eastAsia" w:ascii="黑体" w:hAnsi="黑体" w:eastAsia="黑体" w:cs="黑体"/>
              <w:b w:val="0"/>
              <w:bCs w:val="0"/>
              <w:i w:val="0"/>
              <w:iCs w:val="0"/>
              <w:color w:val="auto"/>
              <w:kern w:val="2"/>
              <w:sz w:val="32"/>
              <w:szCs w:val="32"/>
              <w:lang w:val="en-US" w:eastAsia="zh-CN" w:bidi="ar-SA"/>
            </w:rPr>
            <w:tab/>
          </w: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 PAGEREF _Toc1656685909 \h </w:instrText>
          </w:r>
          <w:r>
            <w:rPr>
              <w:rFonts w:hint="eastAsia" w:ascii="黑体" w:hAnsi="黑体" w:eastAsia="黑体" w:cs="黑体"/>
              <w:b w:val="0"/>
              <w:bCs w:val="0"/>
              <w:i w:val="0"/>
              <w:iCs w:val="0"/>
              <w:color w:val="auto"/>
              <w:kern w:val="2"/>
              <w:sz w:val="32"/>
              <w:szCs w:val="32"/>
              <w:lang w:val="en-US" w:eastAsia="zh-CN" w:bidi="ar-SA"/>
            </w:rPr>
            <w:fldChar w:fldCharType="separate"/>
          </w:r>
          <w:r>
            <w:rPr>
              <w:rFonts w:hint="eastAsia" w:ascii="黑体" w:hAnsi="黑体" w:eastAsia="黑体" w:cs="黑体"/>
              <w:b w:val="0"/>
              <w:bCs w:val="0"/>
              <w:i w:val="0"/>
              <w:iCs w:val="0"/>
              <w:color w:val="auto"/>
              <w:kern w:val="2"/>
              <w:sz w:val="32"/>
              <w:szCs w:val="32"/>
              <w:lang w:val="en-US" w:eastAsia="zh-CN" w:bidi="ar-SA"/>
            </w:rPr>
            <w:t>- 22 -</w:t>
          </w:r>
          <w:r>
            <w:rPr>
              <w:rFonts w:hint="eastAsia" w:ascii="黑体" w:hAnsi="黑体" w:eastAsia="黑体" w:cs="黑体"/>
              <w:b w:val="0"/>
              <w:bCs w:val="0"/>
              <w:i w:val="0"/>
              <w:iCs w:val="0"/>
              <w:color w:val="auto"/>
              <w:kern w:val="2"/>
              <w:sz w:val="32"/>
              <w:szCs w:val="32"/>
              <w:lang w:val="en-US" w:eastAsia="zh-CN" w:bidi="ar-SA"/>
            </w:rPr>
            <w:fldChar w:fldCharType="end"/>
          </w:r>
          <w:r>
            <w:rPr>
              <w:rFonts w:hint="eastAsia" w:ascii="黑体" w:hAnsi="黑体" w:eastAsia="黑体" w:cs="黑体"/>
              <w:b w:val="0"/>
              <w:bCs w:val="0"/>
              <w:i w:val="0"/>
              <w:iCs w:val="0"/>
              <w:color w:val="auto"/>
              <w:kern w:val="2"/>
              <w:sz w:val="32"/>
              <w:szCs w:val="32"/>
              <w:lang w:val="en-US" w:eastAsia="zh-CN" w:bidi="ar-SA"/>
            </w:rPr>
            <w:fldChar w:fldCharType="end"/>
          </w:r>
        </w:p>
        <w:p w14:paraId="32BA8F40">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end"/>
          </w:r>
        </w:p>
      </w:sdtContent>
    </w:sdt>
    <w:p w14:paraId="1FA150A9">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kern w:val="2"/>
          <w:sz w:val="32"/>
          <w:szCs w:val="32"/>
          <w:lang w:val="en-US" w:eastAsia="zh-CN" w:bidi="ar-SA"/>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DBC6A6F">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1" w:name="_Toc1004125685"/>
      <w:r>
        <w:rPr>
          <w:rFonts w:hint="eastAsia" w:ascii="黑体" w:hAnsi="黑体" w:eastAsia="黑体" w:cs="黑体"/>
          <w:b w:val="0"/>
          <w:bCs w:val="0"/>
          <w:color w:val="auto"/>
          <w:lang w:val="en-US" w:eastAsia="zh-CN"/>
        </w:rPr>
        <w:t>第一章 采购邀请</w:t>
      </w:r>
      <w:bookmarkEnd w:id="11"/>
    </w:p>
    <w:p w14:paraId="659FE04A">
      <w:pPr>
        <w:keepNext w:val="0"/>
        <w:keepLines w:val="0"/>
        <w:pageBreakBefore w:val="0"/>
        <w:widowControl w:val="0"/>
        <w:kinsoku/>
        <w:wordWrap w:val="0"/>
        <w:overflowPunct w:val="0"/>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p>
    <w:bookmarkEnd w:id="9"/>
    <w:p w14:paraId="0FEB2FF3">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bookmarkStart w:id="12" w:name="_Toc81784906"/>
      <w:r>
        <w:rPr>
          <w:rFonts w:hint="eastAsia" w:ascii="方正小标宋简体" w:hAnsi="方正小标宋简体" w:eastAsia="方正小标宋简体" w:cs="方正小标宋简体"/>
          <w:color w:val="auto"/>
          <w:sz w:val="44"/>
          <w:szCs w:val="44"/>
        </w:rPr>
        <w:t>海南联合资产管理有限公司</w:t>
      </w:r>
    </w:p>
    <w:p w14:paraId="53B7C6B1">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val="en-US" w:eastAsia="zh-CN"/>
        </w:rPr>
        <w:t>选聘评估机构项目邀请比选书</w:t>
      </w:r>
    </w:p>
    <w:p w14:paraId="5A893941">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1FC71E71">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海南联合资产管理有限公司资产评估管理办法》规定，海南联合资产管理有限公司（以下简称公司）拟采用邀请比选方式选聘1家评估机构为海南新印象装饰工程有限公司债权价值进行评估。诚挚邀请符合资格条件的潜在参选人参加比选，现将有关事项告知如下：</w:t>
      </w:r>
    </w:p>
    <w:p w14:paraId="6A59D6CF">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一、项目概况</w:t>
      </w:r>
    </w:p>
    <w:p w14:paraId="2FEF3371">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1.项目名称：海南联合资产管理有限公司选聘评估机构项目。</w:t>
      </w:r>
    </w:p>
    <w:p w14:paraId="210BDAF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2.服务期限：根据服务合同约定（至服务事项办完为止）。</w:t>
      </w:r>
    </w:p>
    <w:p w14:paraId="54A1A2DA">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3.服务费用：不超过3.4万元（含税费、差旅费等一切费用）。</w:t>
      </w:r>
    </w:p>
    <w:p w14:paraId="375AD532">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4.付款方式：分期支付（a.服务合同签订后15个工作日内，支付服务费用的30%；b.服务项目办结后经确认，支付服务费用的70%）。</w:t>
      </w:r>
    </w:p>
    <w:p w14:paraId="7A5F4E82">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5.选聘数量：1家评估机构（本项目不接受联合体参选）。</w:t>
      </w:r>
    </w:p>
    <w:p w14:paraId="30914DDD">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二、服务内容</w:t>
      </w:r>
    </w:p>
    <w:p w14:paraId="05064F59">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（一）评估对象情况</w:t>
      </w:r>
    </w:p>
    <w:p w14:paraId="740A30FD">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债务人：海南新印象装饰工程有限公司</w:t>
      </w:r>
    </w:p>
    <w:p w14:paraId="645D84F4">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债权本金：5040万元</w:t>
      </w:r>
    </w:p>
    <w:p w14:paraId="17583D40">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利息、罚息、复利合计：1667.82（截至2025年11月30日）</w:t>
      </w:r>
    </w:p>
    <w:p w14:paraId="16406560">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1.抵押物：</w:t>
      </w:r>
    </w:p>
    <w:p w14:paraId="393E4B46">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（1）位于海南省海口市龙华区牡丹路尚运上品小区内的11套，总建筑面积为2270.63平方米的房产</w:t>
      </w:r>
    </w:p>
    <w:p w14:paraId="50B6CAC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（2）位于广东省清远市龙塘镇广清大道759号米娅新城阿尔勒中心2套，总建筑面积为88.79平方米的房产</w:t>
      </w:r>
    </w:p>
    <w:p w14:paraId="6ED00AA2">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（3）位于广东省清远市龙塘镇广清大道759号米娅新城阿尔勒中心14套，总建筑面积为641.31平方米的房产。</w:t>
      </w:r>
    </w:p>
    <w:p w14:paraId="67D1D4CE">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2.质押物：为卿湘文名下海南水木辰实业有限公司950万股股权，以及文可卿名下海南水木辰实业有限公司50万股股权。</w:t>
      </w:r>
    </w:p>
    <w:p w14:paraId="53BBCE50">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3.保证人：为卿湘文、文可卿。</w:t>
      </w:r>
    </w:p>
    <w:p w14:paraId="1454A5F2">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（二）评估基准日</w:t>
      </w:r>
    </w:p>
    <w:p w14:paraId="3EF81F28">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2025年11月30日</w:t>
      </w:r>
    </w:p>
    <w:p w14:paraId="5B733CF4">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（三）评估时限</w:t>
      </w:r>
    </w:p>
    <w:p w14:paraId="62EA6CC8">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2025年1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月17日前出具债权价值分析报告初稿。具体时间以最终签署《服务合同》约定为准。</w:t>
      </w:r>
    </w:p>
    <w:p w14:paraId="40C62820">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（四）评估目的</w:t>
      </w:r>
    </w:p>
    <w:p w14:paraId="2DB3125E">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拟进行资产处置。</w:t>
      </w:r>
    </w:p>
    <w:p w14:paraId="7111929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三、参选资格条件</w:t>
      </w:r>
    </w:p>
    <w:p w14:paraId="016251EF">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本项目采用邀请比选方式进行采购，仅接受已通过我司资格审查的供应商提交参选文件。</w:t>
      </w:r>
    </w:p>
    <w:p w14:paraId="4F8C865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四、比选评审要求</w:t>
      </w:r>
    </w:p>
    <w:p w14:paraId="2A519B3A">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1.我司按照计划评审时间自行组织评审工作，采购报价评分最高者为中选供应商。</w:t>
      </w:r>
    </w:p>
    <w:p w14:paraId="0B654490">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报价评分计算方式：费用报价得分（100分制）=100－（报价基准价－费用报价）的绝对值÷报价基准价×100，报价基准价为参与选聘的评估机构费用报价的平均值。</w:t>
      </w:r>
    </w:p>
    <w:p w14:paraId="1249A9D3">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2.如有2家及以上供应商报价得分相同，费用价格最低者中选；如2家及以上供应商均为最低价，通过现场抽签形式确定中选供应商。</w:t>
      </w:r>
    </w:p>
    <w:p w14:paraId="020BEA60">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本项目得分第一的候选人放弃中选、因不可抗力或重大利益冲突不能履行服务合同，或者被查实存在影响中选结果的违规行为等情形，不符合中选条件的，公司可以按照评审小组推荐的中选候选人名单排序依次确定其他候选人为中选人，也可以重新开展采购。</w:t>
      </w:r>
    </w:p>
    <w:p w14:paraId="541D10DB">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五、参选文件要求</w:t>
      </w:r>
    </w:p>
    <w:p w14:paraId="48FB184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参选人应当按照比选文件要求提交参选文件（报价文件及承诺函，格式见比选文件附件8）一式一份，参选文件应当密封，并在封口处加盖公章。</w:t>
      </w:r>
    </w:p>
    <w:p w14:paraId="642FB2AD">
      <w:pPr>
        <w:keepNext w:val="0"/>
        <w:keepLines w:val="0"/>
        <w:pageBreakBefore w:val="0"/>
        <w:widowControl/>
        <w:numPr>
          <w:ilvl w:val="0"/>
          <w:numId w:val="1"/>
        </w:numPr>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其他说明</w:t>
      </w:r>
    </w:p>
    <w:p w14:paraId="449BF291">
      <w:pPr>
        <w:keepNext w:val="0"/>
        <w:keepLines w:val="0"/>
        <w:pageBreakBefore w:val="0"/>
        <w:widowControl/>
        <w:numPr>
          <w:ilvl w:val="0"/>
          <w:numId w:val="0"/>
        </w:numPr>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1.比选文件获取方式</w:t>
      </w:r>
    </w:p>
    <w:p w14:paraId="54F6F58F">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响应供应商自行前往海南联合资产管理有限公司官网（http://www.hnlhzc.com/）下载比选文件，我司不提供纸质版文件。</w:t>
      </w:r>
    </w:p>
    <w:p w14:paraId="363E2BD1">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2.参选文件递交截止时间</w:t>
      </w:r>
    </w:p>
    <w:p w14:paraId="0F7AC1FF">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本项目参选文件须于2025年12月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09：50</w:t>
      </w:r>
      <w:r>
        <w:rPr>
          <w:rFonts w:hint="eastAsia" w:ascii="仿宋_GB2312" w:hAnsi="仿宋_GB2312" w:eastAsia="仿宋_GB2312" w:cs="仿宋_GB2312"/>
          <w:color w:val="auto"/>
          <w:sz w:val="32"/>
          <w:szCs w:val="32"/>
          <w:lang w:eastAsia="zh-CN"/>
        </w:rPr>
        <w:t>前递交至指定地点；逾期送达的或不符合比选文件规定要求的参选文件，公司不予受理。</w:t>
      </w:r>
    </w:p>
    <w:p w14:paraId="79D2C747">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3.参选文件递交地址</w:t>
      </w:r>
    </w:p>
    <w:p w14:paraId="3C27B629">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海南省海口市龙华区滨海大道81号南洋大厦23楼海南联合资产管理有限公司。</w:t>
      </w:r>
    </w:p>
    <w:p w14:paraId="2514AE52">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4.现场评审时间、地点</w:t>
      </w:r>
    </w:p>
    <w:p w14:paraId="21A6C7A7">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本项目拟定于2025年12月</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时</w:t>
      </w:r>
      <w:r>
        <w:rPr>
          <w:rFonts w:hint="eastAsia" w:ascii="仿宋_GB2312" w:hAnsi="仿宋_GB2312" w:eastAsia="仿宋_GB2312" w:cs="仿宋_GB2312"/>
          <w:color w:val="auto"/>
          <w:sz w:val="32"/>
          <w:szCs w:val="32"/>
          <w:lang w:eastAsia="zh-CN"/>
        </w:rPr>
        <w:t>，在海南省海口市龙华区滨海大道81号南洋大厦23楼海南联合资产管理有限公司会议室现场评审；现场评审结束后通知中选人评审结果。</w:t>
      </w:r>
    </w:p>
    <w:p w14:paraId="756175E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5.项目咨询联系方式</w:t>
      </w:r>
    </w:p>
    <w:p w14:paraId="419B114B">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 系 人：林女士，联系电话：0898-68592771</w:t>
      </w:r>
    </w:p>
    <w:p w14:paraId="7EE14479">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联系地址：海南省海口市龙华区滨海大道81号南洋大厦23楼2302办公室评估风险部</w:t>
      </w:r>
    </w:p>
    <w:p w14:paraId="509B2614">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邮政编码：570105</w:t>
      </w:r>
    </w:p>
    <w:p w14:paraId="6F032C58">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35FBD4E">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5F05138A">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附件1：海南联合资产管理有限公司选聘评估机构项目比选文件</w:t>
      </w:r>
    </w:p>
    <w:p w14:paraId="7836B42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3F6BF05">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44B586A4">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0EAF8CBF">
      <w:pPr>
        <w:keepNext w:val="0"/>
        <w:keepLines w:val="0"/>
        <w:pageBreakBefore w:val="0"/>
        <w:widowControl/>
        <w:kinsoku/>
        <w:wordWrap w:val="0"/>
        <w:overflowPunct w:val="0"/>
        <w:topLinePunct w:val="0"/>
        <w:autoSpaceDE/>
        <w:autoSpaceDN/>
        <w:bidi w:val="0"/>
        <w:adjustRightInd/>
        <w:snapToGrid/>
        <w:spacing w:line="480" w:lineRule="exact"/>
        <w:ind w:firstLine="4160" w:firstLineChars="13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14:paraId="6DFBB626">
      <w:pPr>
        <w:ind w:firstLine="5120" w:firstLineChars="1600"/>
        <w:rPr>
          <w:rFonts w:hint="eastAsia" w:ascii="黑体" w:hAnsi="黑体" w:eastAsia="黑体" w:cs="黑体"/>
          <w:b w:val="0"/>
          <w:bCs w:val="0"/>
          <w:color w:val="auto"/>
          <w:lang w:val="en-US" w:eastAsia="zh-CN"/>
        </w:rPr>
      </w:pPr>
      <w:r>
        <w:rPr>
          <w:rFonts w:hint="eastAsia" w:ascii="仿宋_GB2312" w:hAnsi="仿宋_GB2312" w:eastAsia="仿宋_GB2312" w:cs="仿宋_GB2312"/>
          <w:color w:val="auto"/>
          <w:sz w:val="32"/>
          <w:szCs w:val="32"/>
          <w:lang w:eastAsia="zh-CN"/>
        </w:rPr>
        <w:t>2025年12月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日</w:t>
      </w:r>
      <w:r>
        <w:rPr>
          <w:rFonts w:hint="eastAsia" w:ascii="黑体" w:hAnsi="黑体" w:eastAsia="黑体" w:cs="黑体"/>
          <w:b w:val="0"/>
          <w:bCs w:val="0"/>
          <w:color w:val="auto"/>
          <w:lang w:val="en-US" w:eastAsia="zh-CN"/>
        </w:rPr>
        <w:br w:type="page"/>
      </w:r>
    </w:p>
    <w:p w14:paraId="12B7C538">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13" w:name="_Toc1456696141"/>
      <w:r>
        <w:rPr>
          <w:rFonts w:hint="eastAsia" w:ascii="黑体" w:hAnsi="黑体" w:eastAsia="黑体" w:cs="黑体"/>
          <w:b w:val="0"/>
          <w:bCs w:val="0"/>
          <w:color w:val="auto"/>
          <w:lang w:val="en-US" w:eastAsia="zh-CN"/>
        </w:rPr>
        <w:t>第二章</w:t>
      </w:r>
      <w:bookmarkEnd w:id="10"/>
      <w:r>
        <w:rPr>
          <w:rFonts w:hint="eastAsia" w:ascii="黑体" w:hAnsi="黑体" w:eastAsia="黑体" w:cs="黑体"/>
          <w:b w:val="0"/>
          <w:bCs w:val="0"/>
          <w:color w:val="auto"/>
          <w:lang w:val="en-US" w:eastAsia="zh-CN"/>
        </w:rPr>
        <w:t xml:space="preserve"> 参选须知</w:t>
      </w:r>
      <w:bookmarkEnd w:id="12"/>
      <w:bookmarkEnd w:id="13"/>
    </w:p>
    <w:p w14:paraId="765901C1">
      <w:pPr>
        <w:pageBreakBefore w:val="0"/>
        <w:kinsoku/>
        <w:wordWrap w:val="0"/>
        <w:overflowPunct w:val="0"/>
        <w:topLinePunct w:val="0"/>
        <w:autoSpaceDE/>
        <w:autoSpaceDN/>
        <w:bidi w:val="0"/>
        <w:adjustRightIn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32"/>
          <w:szCs w:val="32"/>
        </w:rPr>
      </w:pPr>
      <w:bookmarkStart w:id="14" w:name="_Toc81784910"/>
      <w:bookmarkStart w:id="15" w:name="_Toc22742"/>
    </w:p>
    <w:p w14:paraId="51F71A12">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参选</w:t>
      </w:r>
      <w:r>
        <w:rPr>
          <w:rFonts w:hint="eastAsia" w:ascii="黑体" w:hAnsi="黑体" w:eastAsia="黑体" w:cs="黑体"/>
          <w:b w:val="0"/>
          <w:bCs w:val="0"/>
          <w:color w:val="auto"/>
          <w:sz w:val="32"/>
          <w:szCs w:val="32"/>
        </w:rPr>
        <w:t>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553A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7B9764CC">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序号</w:t>
            </w:r>
          </w:p>
        </w:tc>
        <w:tc>
          <w:tcPr>
            <w:tcW w:w="1718" w:type="dxa"/>
            <w:vAlign w:val="center"/>
          </w:tcPr>
          <w:p w14:paraId="4E6A0C75">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内容</w:t>
            </w:r>
          </w:p>
        </w:tc>
        <w:tc>
          <w:tcPr>
            <w:tcW w:w="6701" w:type="dxa"/>
            <w:gridSpan w:val="2"/>
            <w:vAlign w:val="center"/>
          </w:tcPr>
          <w:p w14:paraId="59010762">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说明要求</w:t>
            </w:r>
          </w:p>
        </w:tc>
      </w:tr>
      <w:tr w14:paraId="6051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2CB54C46">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1718" w:type="dxa"/>
            <w:vMerge w:val="restart"/>
            <w:vAlign w:val="center"/>
          </w:tcPr>
          <w:p w14:paraId="71DF511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val="en-US" w:eastAsia="zh-CN"/>
              </w:rPr>
              <w:t>概况</w:t>
            </w:r>
          </w:p>
        </w:tc>
        <w:tc>
          <w:tcPr>
            <w:tcW w:w="1702" w:type="dxa"/>
            <w:tcBorders>
              <w:right w:val="single" w:color="000000" w:sz="6" w:space="0"/>
            </w:tcBorders>
            <w:vAlign w:val="center"/>
          </w:tcPr>
          <w:p w14:paraId="3124157D">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项目名称</w:t>
            </w:r>
          </w:p>
        </w:tc>
        <w:tc>
          <w:tcPr>
            <w:tcW w:w="4999" w:type="dxa"/>
            <w:tcBorders>
              <w:left w:val="single" w:color="000000" w:sz="6" w:space="0"/>
            </w:tcBorders>
            <w:vAlign w:val="center"/>
          </w:tcPr>
          <w:p w14:paraId="7E980EF6">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海南联合资产管理有限公司选聘评估机构项目</w:t>
            </w:r>
          </w:p>
        </w:tc>
      </w:tr>
      <w:tr w14:paraId="73DB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48B95FCB">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p>
        </w:tc>
        <w:tc>
          <w:tcPr>
            <w:tcW w:w="1718" w:type="dxa"/>
            <w:vMerge w:val="continue"/>
            <w:vAlign w:val="center"/>
          </w:tcPr>
          <w:p w14:paraId="290AB3D7">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0FCB1558">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项目概述</w:t>
            </w:r>
          </w:p>
        </w:tc>
        <w:tc>
          <w:tcPr>
            <w:tcW w:w="4999" w:type="dxa"/>
            <w:tcBorders>
              <w:left w:val="single" w:color="000000" w:sz="6" w:space="0"/>
            </w:tcBorders>
            <w:vAlign w:val="center"/>
          </w:tcPr>
          <w:p w14:paraId="6D6B0D9E">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采用邀请比选方式选聘1家</w:t>
            </w:r>
            <w:r>
              <w:rPr>
                <w:rFonts w:hint="eastAsia" w:ascii="仿宋_GB2312" w:hAnsi="仿宋_GB2312" w:eastAsia="仿宋_GB2312" w:cs="仿宋_GB2312"/>
                <w:b w:val="0"/>
                <w:bCs w:val="0"/>
                <w:color w:val="auto"/>
                <w:sz w:val="32"/>
                <w:szCs w:val="32"/>
                <w:lang w:val="en-US" w:eastAsia="zh-CN"/>
              </w:rPr>
              <w:t>评估机构对</w:t>
            </w:r>
            <w:r>
              <w:rPr>
                <w:rFonts w:hint="eastAsia" w:ascii="仿宋_GB2312" w:hAnsi="仿宋_GB2312" w:eastAsia="仿宋_GB2312" w:cs="仿宋_GB2312"/>
                <w:color w:val="auto"/>
                <w:sz w:val="32"/>
                <w:szCs w:val="32"/>
                <w:u w:val="none"/>
                <w:lang w:eastAsia="zh-CN"/>
              </w:rPr>
              <w:t>海南新印象装饰工程有限公司债权价值</w:t>
            </w:r>
            <w:r>
              <w:rPr>
                <w:rFonts w:hint="eastAsia" w:ascii="仿宋_GB2312" w:hAnsi="仿宋_GB2312" w:eastAsia="仿宋_GB2312" w:cs="仿宋_GB2312"/>
                <w:b w:val="0"/>
                <w:bCs w:val="0"/>
                <w:color w:val="auto"/>
                <w:sz w:val="32"/>
                <w:szCs w:val="32"/>
                <w:u w:val="none"/>
                <w:lang w:val="en-US" w:eastAsia="zh-CN"/>
              </w:rPr>
              <w:t>进</w:t>
            </w:r>
            <w:r>
              <w:rPr>
                <w:rFonts w:hint="eastAsia" w:ascii="仿宋_GB2312" w:hAnsi="仿宋_GB2312" w:eastAsia="仿宋_GB2312" w:cs="仿宋_GB2312"/>
                <w:b w:val="0"/>
                <w:bCs w:val="0"/>
                <w:color w:val="auto"/>
                <w:sz w:val="32"/>
                <w:szCs w:val="32"/>
                <w:lang w:val="en-US" w:eastAsia="zh-CN"/>
              </w:rPr>
              <w:t>行评估</w:t>
            </w:r>
          </w:p>
        </w:tc>
      </w:tr>
      <w:tr w14:paraId="605B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6BA70812">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78B171CB">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7A18683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服务期限</w:t>
            </w:r>
          </w:p>
        </w:tc>
        <w:tc>
          <w:tcPr>
            <w:tcW w:w="4999" w:type="dxa"/>
            <w:tcBorders>
              <w:left w:val="single" w:color="000000" w:sz="6" w:space="0"/>
            </w:tcBorders>
            <w:vAlign w:val="center"/>
          </w:tcPr>
          <w:p w14:paraId="7AB64C97">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根据服务合同约定（至服务事项办完为止）</w:t>
            </w:r>
          </w:p>
        </w:tc>
      </w:tr>
      <w:tr w14:paraId="4084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3A078BC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29DA3149">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2F35749D">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服务价格</w:t>
            </w:r>
          </w:p>
        </w:tc>
        <w:tc>
          <w:tcPr>
            <w:tcW w:w="4999" w:type="dxa"/>
            <w:tcBorders>
              <w:left w:val="single" w:color="000000" w:sz="6" w:space="0"/>
            </w:tcBorders>
            <w:vAlign w:val="center"/>
          </w:tcPr>
          <w:p w14:paraId="6B88165D">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lang w:val="en-US" w:eastAsia="zh-CN"/>
              </w:rPr>
              <w:t>3.4</w:t>
            </w:r>
            <w:r>
              <w:rPr>
                <w:rFonts w:hint="eastAsia" w:ascii="仿宋_GB2312" w:hAnsi="仿宋_GB2312" w:eastAsia="仿宋_GB2312" w:cs="仿宋_GB2312"/>
                <w:b w:val="0"/>
                <w:bCs w:val="0"/>
                <w:color w:val="auto"/>
                <w:sz w:val="32"/>
                <w:szCs w:val="32"/>
                <w:lang w:eastAsia="zh-CN"/>
              </w:rPr>
              <w:t>万元（含税费、差旅费等一切费用）</w:t>
            </w:r>
          </w:p>
        </w:tc>
      </w:tr>
      <w:tr w14:paraId="090D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259758A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21DA7493">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09E3A581">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选聘数量</w:t>
            </w:r>
          </w:p>
        </w:tc>
        <w:tc>
          <w:tcPr>
            <w:tcW w:w="4999" w:type="dxa"/>
            <w:tcBorders>
              <w:left w:val="single" w:color="000000" w:sz="6" w:space="0"/>
            </w:tcBorders>
            <w:vAlign w:val="center"/>
          </w:tcPr>
          <w:p w14:paraId="0676DF99">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1家评估机构（本项目不接受联合体参选）</w:t>
            </w:r>
          </w:p>
        </w:tc>
      </w:tr>
      <w:tr w14:paraId="09B2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0B81CDEE">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1718" w:type="dxa"/>
            <w:vAlign w:val="center"/>
          </w:tcPr>
          <w:p w14:paraId="47068897">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项目</w:t>
            </w:r>
            <w:r>
              <w:rPr>
                <w:rFonts w:hint="eastAsia" w:ascii="仿宋_GB2312" w:hAnsi="仿宋_GB2312" w:eastAsia="仿宋_GB2312" w:cs="仿宋_GB2312"/>
                <w:b w:val="0"/>
                <w:bCs w:val="0"/>
                <w:color w:val="auto"/>
                <w:sz w:val="32"/>
                <w:szCs w:val="32"/>
              </w:rPr>
              <w:t>内容</w:t>
            </w:r>
          </w:p>
        </w:tc>
        <w:tc>
          <w:tcPr>
            <w:tcW w:w="6701" w:type="dxa"/>
            <w:gridSpan w:val="2"/>
            <w:vAlign w:val="center"/>
          </w:tcPr>
          <w:p w14:paraId="2845E159">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详见采购邀请。</w:t>
            </w:r>
          </w:p>
        </w:tc>
      </w:tr>
      <w:tr w14:paraId="4DE3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7EE122CC">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1718" w:type="dxa"/>
            <w:vAlign w:val="center"/>
          </w:tcPr>
          <w:p w14:paraId="0E3D4309">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项目要求</w:t>
            </w:r>
          </w:p>
        </w:tc>
        <w:tc>
          <w:tcPr>
            <w:tcW w:w="6701" w:type="dxa"/>
            <w:gridSpan w:val="2"/>
            <w:vAlign w:val="center"/>
          </w:tcPr>
          <w:p w14:paraId="5AA5F89D">
            <w:pPr>
              <w:pStyle w:val="51"/>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eastAsia="zh-CN" w:bidi="ar-SA"/>
              </w:rPr>
              <w:t>详见采购</w:t>
            </w:r>
            <w:r>
              <w:rPr>
                <w:rFonts w:hint="eastAsia" w:ascii="仿宋_GB2312" w:hAnsi="仿宋_GB2312" w:eastAsia="仿宋_GB2312" w:cs="仿宋_GB2312"/>
                <w:b w:val="0"/>
                <w:bCs w:val="0"/>
                <w:color w:val="auto"/>
                <w:sz w:val="32"/>
                <w:szCs w:val="32"/>
                <w:lang w:val="en-US" w:eastAsia="zh-CN"/>
              </w:rPr>
              <w:t>邀请。</w:t>
            </w:r>
          </w:p>
        </w:tc>
      </w:tr>
      <w:tr w14:paraId="514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693" w:type="dxa"/>
            <w:vAlign w:val="center"/>
          </w:tcPr>
          <w:p w14:paraId="51151D3A">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bookmarkStart w:id="16" w:name="_Toc81784908"/>
            <w:r>
              <w:rPr>
                <w:rFonts w:hint="eastAsia" w:ascii="仿宋_GB2312" w:hAnsi="仿宋_GB2312" w:eastAsia="仿宋_GB2312" w:cs="仿宋_GB2312"/>
                <w:b w:val="0"/>
                <w:bCs w:val="0"/>
                <w:color w:val="auto"/>
                <w:sz w:val="32"/>
                <w:szCs w:val="32"/>
                <w:lang w:val="en-US" w:eastAsia="zh-CN"/>
              </w:rPr>
              <w:t>4</w:t>
            </w:r>
          </w:p>
        </w:tc>
        <w:tc>
          <w:tcPr>
            <w:tcW w:w="1718" w:type="dxa"/>
            <w:vAlign w:val="center"/>
          </w:tcPr>
          <w:p w14:paraId="20B5B5BE">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比选评审要求</w:t>
            </w:r>
          </w:p>
        </w:tc>
        <w:tc>
          <w:tcPr>
            <w:tcW w:w="6701" w:type="dxa"/>
            <w:gridSpan w:val="2"/>
            <w:tcBorders>
              <w:left w:val="single" w:color="000000" w:sz="6" w:space="0"/>
            </w:tcBorders>
            <w:vAlign w:val="center"/>
          </w:tcPr>
          <w:p w14:paraId="79765FE8">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r>
              <w:rPr>
                <w:rFonts w:hint="eastAsia" w:ascii="仿宋_GB2312" w:hAnsi="仿宋_GB2312" w:eastAsia="仿宋_GB2312" w:cs="仿宋_GB2312"/>
                <w:b w:val="0"/>
                <w:bCs w:val="0"/>
                <w:color w:val="auto"/>
                <w:sz w:val="32"/>
                <w:szCs w:val="32"/>
                <w:lang w:val="en-US" w:eastAsia="zh-CN"/>
              </w:rPr>
              <w:t>。</w:t>
            </w:r>
          </w:p>
        </w:tc>
      </w:tr>
    </w:tbl>
    <w:p w14:paraId="5CA6DF9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E44DA5A">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二、比选文件</w:t>
      </w:r>
      <w:bookmarkEnd w:id="16"/>
    </w:p>
    <w:p w14:paraId="3B34F0C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 比选</w:t>
      </w:r>
      <w:r>
        <w:rPr>
          <w:rFonts w:hint="eastAsia" w:ascii="仿宋_GB2312" w:hAnsi="仿宋_GB2312" w:eastAsia="仿宋_GB2312" w:cs="仿宋_GB2312"/>
          <w:b/>
          <w:bCs/>
          <w:color w:val="auto"/>
          <w:sz w:val="32"/>
          <w:szCs w:val="32"/>
        </w:rPr>
        <w:t>文件的组成</w:t>
      </w:r>
    </w:p>
    <w:p w14:paraId="7E15E27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包括下列内容：</w:t>
      </w:r>
    </w:p>
    <w:p w14:paraId="1785045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采购邀请</w:t>
      </w:r>
    </w:p>
    <w:p w14:paraId="3CA0802A">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须知</w:t>
      </w:r>
    </w:p>
    <w:p w14:paraId="37941F6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评审办法</w:t>
      </w:r>
    </w:p>
    <w:p w14:paraId="4F98079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资产评估委托服务协议</w:t>
      </w:r>
    </w:p>
    <w:p w14:paraId="2F66D87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文件格式</w:t>
      </w:r>
    </w:p>
    <w:p w14:paraId="65F8694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文件的规定和要求，按</w:t>
      </w:r>
      <w:r>
        <w:rPr>
          <w:rFonts w:hint="eastAsia" w:ascii="仿宋_GB2312" w:hAnsi="仿宋_GB2312" w:eastAsia="仿宋_GB2312" w:cs="仿宋_GB2312"/>
          <w:color w:val="auto"/>
          <w:sz w:val="32"/>
          <w:szCs w:val="32"/>
          <w:lang w:val="en-US" w:eastAsia="zh-CN"/>
        </w:rPr>
        <w:t>照比选</w:t>
      </w:r>
      <w:r>
        <w:rPr>
          <w:rFonts w:hint="eastAsia" w:ascii="仿宋_GB2312" w:hAnsi="仿宋_GB2312" w:eastAsia="仿宋_GB2312" w:cs="仿宋_GB2312"/>
          <w:color w:val="auto"/>
          <w:sz w:val="32"/>
          <w:szCs w:val="32"/>
        </w:rPr>
        <w:t>文件的规定和要求编写</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文件的规定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有可能导致废选，参选</w:t>
      </w:r>
      <w:r>
        <w:rPr>
          <w:rFonts w:hint="eastAsia" w:ascii="仿宋_GB2312" w:hAnsi="仿宋_GB2312" w:eastAsia="仿宋_GB2312" w:cs="仿宋_GB2312"/>
          <w:color w:val="auto"/>
          <w:sz w:val="32"/>
          <w:szCs w:val="32"/>
        </w:rPr>
        <w:t>人自行</w:t>
      </w:r>
      <w:r>
        <w:rPr>
          <w:rFonts w:hint="eastAsia" w:ascii="仿宋_GB2312" w:hAnsi="仿宋_GB2312" w:eastAsia="仿宋_GB2312" w:cs="仿宋_GB2312"/>
          <w:color w:val="auto"/>
          <w:sz w:val="32"/>
          <w:szCs w:val="32"/>
          <w:lang w:val="en-US" w:eastAsia="zh-CN"/>
        </w:rPr>
        <w:t>承担不利后果</w:t>
      </w:r>
      <w:r>
        <w:rPr>
          <w:rFonts w:hint="eastAsia" w:ascii="仿宋_GB2312" w:hAnsi="仿宋_GB2312" w:eastAsia="仿宋_GB2312" w:cs="仿宋_GB2312"/>
          <w:color w:val="auto"/>
          <w:sz w:val="32"/>
          <w:szCs w:val="32"/>
        </w:rPr>
        <w:t>。</w:t>
      </w:r>
    </w:p>
    <w:p w14:paraId="37D8C8D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准确、</w:t>
      </w:r>
      <w:r>
        <w:rPr>
          <w:rFonts w:hint="eastAsia" w:ascii="仿宋_GB2312" w:hAnsi="仿宋_GB2312" w:eastAsia="仿宋_GB2312" w:cs="仿宋_GB2312"/>
          <w:color w:val="auto"/>
          <w:sz w:val="32"/>
          <w:szCs w:val="32"/>
        </w:rPr>
        <w:t>完整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若发现</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不清晰、</w:t>
      </w:r>
      <w:r>
        <w:rPr>
          <w:rFonts w:hint="eastAsia" w:ascii="仿宋_GB2312" w:hAnsi="仿宋_GB2312" w:eastAsia="仿宋_GB2312" w:cs="仿宋_GB2312"/>
          <w:color w:val="auto"/>
          <w:sz w:val="32"/>
          <w:szCs w:val="32"/>
        </w:rPr>
        <w:t>缺页或不全时，应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及时向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提出，以便</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w:t>
      </w:r>
    </w:p>
    <w:p w14:paraId="49F5076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 比选</w:t>
      </w:r>
      <w:r>
        <w:rPr>
          <w:rFonts w:hint="eastAsia" w:ascii="仿宋_GB2312" w:hAnsi="仿宋_GB2312" w:eastAsia="仿宋_GB2312" w:cs="仿宋_GB2312"/>
          <w:b/>
          <w:bCs/>
          <w:color w:val="auto"/>
          <w:sz w:val="32"/>
          <w:szCs w:val="32"/>
        </w:rPr>
        <w:t>文件的澄清与解答</w:t>
      </w:r>
    </w:p>
    <w:p w14:paraId="0ECD339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请求对比选文件进行必要的澄清或修改的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可以在获取比选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以书面形式向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公司经审查认为可能影响参选文件编制的，将在收到书面意见后</w:t>
      </w:r>
      <w:r>
        <w:rPr>
          <w:rFonts w:hint="eastAsia" w:ascii="仿宋_GB2312" w:hAnsi="仿宋_GB2312" w:eastAsia="仿宋_GB2312" w:cs="仿宋_GB2312"/>
          <w:color w:val="auto"/>
          <w:sz w:val="32"/>
          <w:szCs w:val="32"/>
        </w:rPr>
        <w:t>以编号补</w:t>
      </w:r>
      <w:r>
        <w:rPr>
          <w:rFonts w:hint="eastAsia" w:ascii="仿宋_GB2312" w:hAnsi="仿宋_GB2312" w:eastAsia="仿宋_GB2312" w:cs="仿宋_GB2312"/>
          <w:color w:val="auto"/>
          <w:sz w:val="32"/>
          <w:szCs w:val="32"/>
          <w:lang w:val="en-US" w:eastAsia="zh-CN"/>
        </w:rPr>
        <w:t>正通知书的</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送达参选</w:t>
      </w:r>
      <w:r>
        <w:rPr>
          <w:rFonts w:hint="eastAsia" w:ascii="仿宋_GB2312" w:hAnsi="仿宋_GB2312" w:eastAsia="仿宋_GB2312" w:cs="仿宋_GB2312"/>
          <w:color w:val="auto"/>
          <w:sz w:val="32"/>
          <w:szCs w:val="32"/>
        </w:rPr>
        <w:t>人。</w:t>
      </w:r>
    </w:p>
    <w:p w14:paraId="4B23A75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 xml:space="preserve"> 公司</w:t>
      </w:r>
      <w:r>
        <w:rPr>
          <w:rFonts w:hint="eastAsia" w:ascii="仿宋_GB2312" w:hAnsi="仿宋_GB2312" w:eastAsia="仿宋_GB2312" w:cs="仿宋_GB2312"/>
          <w:color w:val="auto"/>
          <w:sz w:val="32"/>
          <w:szCs w:val="32"/>
        </w:rPr>
        <w:t>以书面形式发出对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文件的澄清或修改内容，均为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文件的组成部分，对</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约束作用。</w:t>
      </w:r>
    </w:p>
    <w:p w14:paraId="7E34F694">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三、参选文件</w:t>
      </w:r>
    </w:p>
    <w:p w14:paraId="1E4BB68D">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 参选</w:t>
      </w:r>
      <w:r>
        <w:rPr>
          <w:rFonts w:hint="eastAsia" w:ascii="仿宋_GB2312" w:hAnsi="仿宋_GB2312" w:eastAsia="仿宋_GB2312" w:cs="仿宋_GB2312"/>
          <w:b/>
          <w:bCs/>
          <w:color w:val="auto"/>
          <w:sz w:val="32"/>
          <w:szCs w:val="32"/>
        </w:rPr>
        <w:t>文件的</w:t>
      </w:r>
      <w:r>
        <w:rPr>
          <w:rFonts w:hint="eastAsia" w:ascii="仿宋_GB2312" w:hAnsi="仿宋_GB2312" w:eastAsia="仿宋_GB2312" w:cs="仿宋_GB2312"/>
          <w:b/>
          <w:bCs/>
          <w:color w:val="auto"/>
          <w:sz w:val="32"/>
          <w:szCs w:val="32"/>
          <w:lang w:val="en-US" w:eastAsia="zh-CN"/>
        </w:rPr>
        <w:t>文字、</w:t>
      </w:r>
      <w:r>
        <w:rPr>
          <w:rFonts w:hint="eastAsia" w:ascii="仿宋_GB2312" w:hAnsi="仿宋_GB2312" w:eastAsia="仿宋_GB2312" w:cs="仿宋_GB2312"/>
          <w:b/>
          <w:bCs/>
          <w:color w:val="auto"/>
          <w:sz w:val="32"/>
          <w:szCs w:val="32"/>
        </w:rPr>
        <w:t>度量衡单位</w:t>
      </w:r>
    </w:p>
    <w:p w14:paraId="17D4703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w:t>
      </w:r>
      <w:r>
        <w:rPr>
          <w:rFonts w:hint="eastAsia" w:ascii="仿宋_GB2312" w:hAnsi="仿宋_GB2312" w:eastAsia="仿宋_GB2312" w:cs="仿宋_GB2312"/>
          <w:b w:val="0"/>
          <w:bCs w:val="0"/>
          <w:color w:val="auto"/>
          <w:sz w:val="32"/>
          <w:szCs w:val="32"/>
          <w:lang w:val="en-US" w:eastAsia="zh-CN"/>
        </w:rPr>
        <w:t xml:space="preserve"> 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val="en-US" w:eastAsia="zh-CN"/>
        </w:rPr>
        <w:t>中文；</w:t>
      </w:r>
      <w:r>
        <w:rPr>
          <w:rFonts w:hint="eastAsia" w:ascii="仿宋_GB2312" w:hAnsi="仿宋_GB2312" w:eastAsia="仿宋_GB2312" w:cs="仿宋_GB2312"/>
          <w:b w:val="0"/>
          <w:bCs w:val="0"/>
          <w:color w:val="auto"/>
          <w:sz w:val="32"/>
          <w:szCs w:val="32"/>
        </w:rPr>
        <w:t>对不同文字文本</w:t>
      </w:r>
      <w:r>
        <w:rPr>
          <w:rFonts w:hint="eastAsia" w:ascii="仿宋_GB2312" w:hAnsi="仿宋_GB2312" w:eastAsia="仿宋_GB2312" w:cs="仿宋_GB2312"/>
          <w:b w:val="0"/>
          <w:bCs w:val="0"/>
          <w:color w:val="auto"/>
          <w:sz w:val="32"/>
          <w:szCs w:val="32"/>
          <w:lang w:val="en-US" w:eastAsia="zh-CN"/>
        </w:rPr>
        <w:t>的参选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解释</w:t>
      </w:r>
      <w:r>
        <w:rPr>
          <w:rFonts w:hint="eastAsia" w:ascii="仿宋_GB2312" w:hAnsi="仿宋_GB2312" w:eastAsia="仿宋_GB2312" w:cs="仿宋_GB2312"/>
          <w:b w:val="0"/>
          <w:bCs w:val="0"/>
          <w:color w:val="auto"/>
          <w:sz w:val="32"/>
          <w:szCs w:val="32"/>
          <w:lang w:val="en-US" w:eastAsia="zh-CN"/>
        </w:rPr>
        <w:t>产</w:t>
      </w:r>
      <w:r>
        <w:rPr>
          <w:rFonts w:hint="eastAsia" w:ascii="仿宋_GB2312" w:hAnsi="仿宋_GB2312" w:eastAsia="仿宋_GB2312" w:cs="仿宋_GB2312"/>
          <w:b w:val="0"/>
          <w:bCs w:val="0"/>
          <w:color w:val="auto"/>
          <w:sz w:val="32"/>
          <w:szCs w:val="32"/>
        </w:rPr>
        <w:t>生异议的，以中文文本为准。</w:t>
      </w:r>
    </w:p>
    <w:p w14:paraId="5CCF31C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1.2 参选</w:t>
      </w:r>
      <w:r>
        <w:rPr>
          <w:rFonts w:hint="eastAsia" w:ascii="仿宋_GB2312" w:hAnsi="仿宋_GB2312" w:eastAsia="仿宋_GB2312" w:cs="仿宋_GB2312"/>
          <w:b w:val="0"/>
          <w:bCs w:val="0"/>
          <w:color w:val="auto"/>
          <w:sz w:val="32"/>
          <w:szCs w:val="32"/>
        </w:rPr>
        <w:t>文件中</w:t>
      </w:r>
      <w:r>
        <w:rPr>
          <w:rFonts w:hint="eastAsia" w:ascii="仿宋_GB2312" w:hAnsi="仿宋_GB2312" w:eastAsia="仿宋_GB2312" w:cs="仿宋_GB2312"/>
          <w:b w:val="0"/>
          <w:bCs w:val="0"/>
          <w:color w:val="auto"/>
          <w:sz w:val="32"/>
          <w:szCs w:val="32"/>
          <w:lang w:val="en-US" w:eastAsia="zh-CN"/>
        </w:rPr>
        <w:t>货币</w:t>
      </w:r>
      <w:r>
        <w:rPr>
          <w:rFonts w:hint="eastAsia" w:ascii="仿宋_GB2312" w:hAnsi="仿宋_GB2312" w:eastAsia="仿宋_GB2312" w:cs="仿宋_GB2312"/>
          <w:b w:val="0"/>
          <w:bCs w:val="0"/>
          <w:color w:val="auto"/>
          <w:sz w:val="32"/>
          <w:szCs w:val="32"/>
        </w:rPr>
        <w:t>大写金额和小写金额不一致的，以大写金额为准。</w:t>
      </w:r>
    </w:p>
    <w:p w14:paraId="7CB9806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b w:val="0"/>
          <w:bCs w:val="0"/>
          <w:color w:val="auto"/>
          <w:sz w:val="32"/>
          <w:szCs w:val="32"/>
          <w:lang w:val="en-US" w:eastAsia="zh-CN"/>
        </w:rPr>
        <w:t>参选</w:t>
      </w:r>
      <w:r>
        <w:rPr>
          <w:rFonts w:hint="eastAsia" w:ascii="仿宋_GB2312" w:hAnsi="仿宋_GB2312" w:eastAsia="仿宋_GB2312" w:cs="仿宋_GB2312"/>
          <w:color w:val="auto"/>
          <w:sz w:val="32"/>
          <w:szCs w:val="32"/>
        </w:rPr>
        <w:t>文件使用的度量衡单位，均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采用中华人民共和国法定计量单位。</w:t>
      </w:r>
    </w:p>
    <w:p w14:paraId="397E10C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 参选</w:t>
      </w:r>
      <w:r>
        <w:rPr>
          <w:rFonts w:hint="eastAsia" w:ascii="仿宋_GB2312" w:hAnsi="仿宋_GB2312" w:eastAsia="仿宋_GB2312" w:cs="仿宋_GB2312"/>
          <w:b/>
          <w:bCs/>
          <w:color w:val="auto"/>
          <w:sz w:val="32"/>
          <w:szCs w:val="32"/>
        </w:rPr>
        <w:t>文件的组成</w:t>
      </w:r>
    </w:p>
    <w:p w14:paraId="169802D1">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提供如下有关资料</w:t>
      </w:r>
      <w:r>
        <w:rPr>
          <w:rFonts w:hint="eastAsia" w:ascii="仿宋_GB2312" w:hAnsi="仿宋_GB2312" w:eastAsia="仿宋_GB2312" w:cs="仿宋_GB2312"/>
          <w:color w:val="auto"/>
          <w:sz w:val="32"/>
          <w:szCs w:val="32"/>
          <w:lang w:eastAsia="zh-CN"/>
        </w:rPr>
        <w:t>：</w:t>
      </w:r>
    </w:p>
    <w:p w14:paraId="3F7B6BA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（1）参选文件封面</w:t>
      </w:r>
    </w:p>
    <w:p w14:paraId="28F0934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（2）承诺函</w:t>
      </w:r>
    </w:p>
    <w:p w14:paraId="778A7520">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（3）报</w:t>
      </w:r>
      <w:r>
        <w:rPr>
          <w:rFonts w:hint="eastAsia" w:ascii="仿宋_GB2312" w:hAnsi="仿宋_GB2312" w:eastAsia="仿宋_GB2312" w:cs="仿宋_GB2312"/>
          <w:color w:val="auto"/>
          <w:sz w:val="32"/>
          <w:szCs w:val="32"/>
        </w:rPr>
        <w:t>价书</w:t>
      </w:r>
    </w:p>
    <w:p w14:paraId="40A43BF1">
      <w:pPr>
        <w:keepNext w:val="0"/>
        <w:keepLines w:val="0"/>
        <w:pageBreakBefore w:val="0"/>
        <w:widowControl/>
        <w:numPr>
          <w:ilvl w:val="0"/>
          <w:numId w:val="2"/>
        </w:numPr>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参选</w:t>
      </w:r>
      <w:r>
        <w:rPr>
          <w:rFonts w:hint="eastAsia" w:ascii="仿宋_GB2312" w:hAnsi="仿宋_GB2312" w:eastAsia="仿宋_GB2312" w:cs="仿宋_GB2312"/>
          <w:b/>
          <w:bCs/>
          <w:color w:val="auto"/>
          <w:sz w:val="32"/>
          <w:szCs w:val="32"/>
        </w:rPr>
        <w:t>文件</w:t>
      </w:r>
      <w:r>
        <w:rPr>
          <w:rFonts w:hint="eastAsia" w:ascii="仿宋_GB2312" w:hAnsi="仿宋_GB2312" w:eastAsia="仿宋_GB2312" w:cs="仿宋_GB2312"/>
          <w:b/>
          <w:bCs/>
          <w:color w:val="auto"/>
          <w:sz w:val="32"/>
          <w:szCs w:val="32"/>
          <w:lang w:val="en-US" w:eastAsia="zh-CN"/>
        </w:rPr>
        <w:t>的</w:t>
      </w:r>
      <w:r>
        <w:rPr>
          <w:rFonts w:hint="eastAsia" w:ascii="仿宋_GB2312" w:hAnsi="仿宋_GB2312" w:eastAsia="仿宋_GB2312" w:cs="仿宋_GB2312"/>
          <w:b/>
          <w:bCs/>
          <w:color w:val="auto"/>
          <w:sz w:val="32"/>
          <w:szCs w:val="32"/>
        </w:rPr>
        <w:t>格式</w:t>
      </w:r>
      <w:r>
        <w:rPr>
          <w:rFonts w:hint="eastAsia" w:ascii="仿宋_GB2312" w:hAnsi="仿宋_GB2312" w:eastAsia="仿宋_GB2312" w:cs="仿宋_GB2312"/>
          <w:b/>
          <w:bCs/>
          <w:color w:val="auto"/>
          <w:sz w:val="32"/>
          <w:szCs w:val="32"/>
          <w:lang w:val="en-US" w:eastAsia="zh-CN"/>
        </w:rPr>
        <w:t>要求</w:t>
      </w:r>
    </w:p>
    <w:p w14:paraId="1F9B0A41">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文件应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用标准A4纸（图纸除外）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装订成册，装入密封的信封或包装，在信封或包装上</w:t>
      </w:r>
      <w:r>
        <w:rPr>
          <w:rFonts w:hint="eastAsia" w:ascii="仿宋_GB2312" w:hAnsi="仿宋_GB2312" w:eastAsia="仿宋_GB2312" w:cs="仿宋_GB2312"/>
          <w:color w:val="auto"/>
          <w:sz w:val="32"/>
          <w:szCs w:val="32"/>
          <w:lang w:val="en-US" w:eastAsia="zh-CN"/>
        </w:rPr>
        <w:t>粘贴封面，并</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w:t>
      </w:r>
    </w:p>
    <w:p w14:paraId="1632293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文件正本应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包括有</w:t>
      </w:r>
      <w:r>
        <w:rPr>
          <w:rFonts w:hint="eastAsia" w:ascii="仿宋_GB2312" w:hAnsi="仿宋_GB2312" w:eastAsia="仿宋_GB2312" w:cs="仿宋_GB2312"/>
          <w:color w:val="auto"/>
          <w:sz w:val="32"/>
          <w:szCs w:val="32"/>
          <w:lang w:val="en-US" w:eastAsia="zh-CN"/>
        </w:rPr>
        <w:t>比选文件</w:t>
      </w:r>
      <w:r>
        <w:rPr>
          <w:rFonts w:hint="eastAsia" w:ascii="仿宋_GB2312" w:hAnsi="仿宋_GB2312" w:eastAsia="仿宋_GB2312" w:cs="仿宋_GB2312"/>
          <w:color w:val="auto"/>
          <w:sz w:val="32"/>
          <w:szCs w:val="32"/>
        </w:rPr>
        <w:t>规定的全部文件以及</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人认为必要的文件。</w:t>
      </w:r>
      <w:r>
        <w:rPr>
          <w:rFonts w:hint="eastAsia" w:ascii="仿宋_GB2312" w:hAnsi="仿宋_GB2312" w:eastAsia="仿宋_GB2312" w:cs="仿宋_GB2312"/>
          <w:color w:val="auto"/>
          <w:sz w:val="32"/>
          <w:szCs w:val="32"/>
          <w:lang w:val="en-US" w:eastAsia="zh-CN"/>
        </w:rPr>
        <w:t>参选文件正文部分不能有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正文外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页头、页尾、页边</w:t>
      </w:r>
      <w:r>
        <w:rPr>
          <w:rFonts w:hint="eastAsia" w:ascii="仿宋_GB2312" w:hAnsi="仿宋_GB2312" w:eastAsia="仿宋_GB2312" w:cs="仿宋_GB2312"/>
          <w:color w:val="auto"/>
          <w:sz w:val="32"/>
          <w:szCs w:val="32"/>
          <w:lang w:val="en-US" w:eastAsia="zh-CN"/>
        </w:rPr>
        <w:t>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w:t>
      </w:r>
    </w:p>
    <w:p w14:paraId="5268342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 参选</w:t>
      </w:r>
      <w:r>
        <w:rPr>
          <w:rFonts w:hint="eastAsia" w:ascii="仿宋_GB2312" w:hAnsi="仿宋_GB2312" w:eastAsia="仿宋_GB2312" w:cs="仿宋_GB2312"/>
          <w:b/>
          <w:bCs/>
          <w:color w:val="auto"/>
          <w:sz w:val="32"/>
          <w:szCs w:val="32"/>
        </w:rPr>
        <w:t>文件的澄清和补正</w:t>
      </w:r>
    </w:p>
    <w:p w14:paraId="6F462960">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在评审过程中，</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可以书面形式要求</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人对所提交的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文件中不明确的内容进行书面澄清或说明，或者对细微偏差进行补正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不接受</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人主动提出的澄清、说明或补正。</w:t>
      </w:r>
    </w:p>
    <w:p w14:paraId="341C0416">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澄清、说明和补正不得改变</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文件的实质性内容（算术性错误修正的除外）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人的书面澄清、说明和补正属于</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文件的组成部分。</w:t>
      </w:r>
    </w:p>
    <w:p w14:paraId="14DC303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5. </w:t>
      </w:r>
      <w:r>
        <w:rPr>
          <w:rFonts w:hint="eastAsia" w:ascii="仿宋_GB2312" w:hAnsi="仿宋_GB2312" w:eastAsia="仿宋_GB2312" w:cs="仿宋_GB2312"/>
          <w:b/>
          <w:bCs/>
          <w:color w:val="auto"/>
          <w:sz w:val="32"/>
          <w:szCs w:val="32"/>
        </w:rPr>
        <w:t>其他须知</w:t>
      </w:r>
    </w:p>
    <w:p w14:paraId="56F2306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 参选人</w:t>
      </w:r>
      <w:r>
        <w:rPr>
          <w:rFonts w:hint="eastAsia" w:ascii="仿宋_GB2312" w:hAnsi="仿宋_GB2312" w:eastAsia="仿宋_GB2312" w:cs="仿宋_GB2312"/>
          <w:color w:val="auto"/>
          <w:sz w:val="32"/>
          <w:szCs w:val="32"/>
        </w:rPr>
        <w:t>所报</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rPr>
        <w:t>应为</w:t>
      </w:r>
      <w:r>
        <w:rPr>
          <w:rFonts w:hint="eastAsia" w:ascii="仿宋_GB2312" w:hAnsi="仿宋_GB2312" w:eastAsia="仿宋_GB2312" w:cs="仿宋_GB2312"/>
          <w:color w:val="auto"/>
          <w:sz w:val="32"/>
          <w:szCs w:val="32"/>
          <w:lang w:val="en-US" w:eastAsia="zh-CN"/>
        </w:rPr>
        <w:t>费用</w:t>
      </w:r>
      <w:r>
        <w:rPr>
          <w:rFonts w:hint="eastAsia" w:ascii="仿宋_GB2312" w:hAnsi="仿宋_GB2312" w:eastAsia="仿宋_GB2312" w:cs="仿宋_GB2312"/>
          <w:color w:val="auto"/>
          <w:sz w:val="32"/>
          <w:szCs w:val="32"/>
        </w:rPr>
        <w:t>总额，包括</w:t>
      </w:r>
      <w:r>
        <w:rPr>
          <w:rFonts w:hint="eastAsia" w:ascii="仿宋_GB2312" w:hAnsi="仿宋_GB2312" w:eastAsia="仿宋_GB2312" w:cs="仿宋_GB2312"/>
          <w:color w:val="auto"/>
          <w:sz w:val="32"/>
          <w:szCs w:val="32"/>
          <w:lang w:val="en-US" w:eastAsia="zh-CN"/>
        </w:rPr>
        <w:t>评估</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税费、</w:t>
      </w:r>
      <w:r>
        <w:rPr>
          <w:rFonts w:hint="eastAsia" w:ascii="仿宋_GB2312" w:hAnsi="仿宋_GB2312" w:eastAsia="仿宋_GB2312" w:cs="仿宋_GB2312"/>
          <w:color w:val="auto"/>
          <w:sz w:val="32"/>
          <w:szCs w:val="32"/>
        </w:rPr>
        <w:t>交通费、通讯费、餐费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差旅费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一切</w:t>
      </w:r>
      <w:r>
        <w:rPr>
          <w:rFonts w:hint="eastAsia" w:ascii="仿宋_GB2312" w:hAnsi="仿宋_GB2312" w:eastAsia="仿宋_GB2312" w:cs="仿宋_GB2312"/>
          <w:color w:val="auto"/>
          <w:sz w:val="32"/>
          <w:szCs w:val="32"/>
        </w:rPr>
        <w:t>费用。</w:t>
      </w:r>
    </w:p>
    <w:p w14:paraId="20705B82">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 参选人</w:t>
      </w:r>
      <w:r>
        <w:rPr>
          <w:rFonts w:hint="eastAsia" w:ascii="仿宋_GB2312" w:hAnsi="仿宋_GB2312" w:eastAsia="仿宋_GB2312" w:cs="仿宋_GB2312"/>
          <w:color w:val="auto"/>
          <w:sz w:val="32"/>
          <w:szCs w:val="32"/>
        </w:rPr>
        <w:t>应本着长期合作、专业服务的精神，以</w:t>
      </w:r>
      <w:r>
        <w:rPr>
          <w:rFonts w:hint="eastAsia" w:ascii="仿宋_GB2312" w:hAnsi="仿宋_GB2312" w:eastAsia="仿宋_GB2312" w:cs="仿宋_GB2312"/>
          <w:color w:val="auto"/>
          <w:sz w:val="32"/>
          <w:szCs w:val="32"/>
          <w:lang w:val="en-US" w:eastAsia="zh-CN"/>
        </w:rPr>
        <w:t>合适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服务报价参选</w:t>
      </w:r>
      <w:r>
        <w:rPr>
          <w:rFonts w:hint="eastAsia" w:ascii="仿宋_GB2312" w:hAnsi="仿宋_GB2312" w:eastAsia="仿宋_GB2312" w:cs="仿宋_GB2312"/>
          <w:color w:val="auto"/>
          <w:sz w:val="32"/>
          <w:szCs w:val="32"/>
        </w:rPr>
        <w:t>，并严格保证</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质量。</w:t>
      </w:r>
    </w:p>
    <w:p w14:paraId="4032F40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 参选人</w:t>
      </w:r>
      <w:r>
        <w:rPr>
          <w:rFonts w:hint="eastAsia" w:ascii="仿宋_GB2312" w:hAnsi="仿宋_GB2312" w:eastAsia="仿宋_GB2312" w:cs="仿宋_GB2312"/>
          <w:color w:val="auto"/>
          <w:sz w:val="32"/>
          <w:szCs w:val="32"/>
        </w:rPr>
        <w:t>不允许提交两份或两份以上不同实质内容的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文件均不退还，由</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存档备</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将对</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资料予以保密。</w:t>
      </w:r>
    </w:p>
    <w:p w14:paraId="20D45029">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 参选人应对其提交的参选文件的真实性、合法性、完整性负责，若有不实，作废选处理或解除服务合同。</w:t>
      </w:r>
    </w:p>
    <w:p w14:paraId="270F14F0">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 参选人</w:t>
      </w:r>
      <w:r>
        <w:rPr>
          <w:rFonts w:hint="eastAsia" w:ascii="仿宋_GB2312" w:hAnsi="仿宋_GB2312" w:eastAsia="仿宋_GB2312" w:cs="仿宋_GB2312"/>
          <w:color w:val="auto"/>
          <w:sz w:val="32"/>
          <w:szCs w:val="32"/>
        </w:rPr>
        <w:t>及指派</w:t>
      </w:r>
      <w:r>
        <w:rPr>
          <w:rFonts w:hint="eastAsia" w:ascii="仿宋_GB2312" w:hAnsi="仿宋_GB2312" w:eastAsia="仿宋_GB2312" w:cs="仿宋_GB2312"/>
          <w:color w:val="auto"/>
          <w:sz w:val="32"/>
          <w:szCs w:val="32"/>
          <w:lang w:val="en-US" w:eastAsia="zh-CN"/>
        </w:rPr>
        <w:t>注册资产评估师</w:t>
      </w:r>
      <w:r>
        <w:rPr>
          <w:rFonts w:hint="eastAsia" w:ascii="仿宋_GB2312" w:hAnsi="仿宋_GB2312" w:eastAsia="仿宋_GB2312" w:cs="仿宋_GB2312"/>
          <w:color w:val="auto"/>
          <w:sz w:val="32"/>
          <w:szCs w:val="32"/>
        </w:rPr>
        <w:t>的情况和专业水平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参选文件</w:t>
      </w:r>
      <w:r>
        <w:rPr>
          <w:rFonts w:hint="eastAsia" w:ascii="仿宋_GB2312" w:hAnsi="仿宋_GB2312" w:eastAsia="仿宋_GB2312" w:cs="仿宋_GB2312"/>
          <w:color w:val="auto"/>
          <w:sz w:val="32"/>
          <w:szCs w:val="32"/>
        </w:rPr>
        <w:t>所述</w:t>
      </w:r>
      <w:r>
        <w:rPr>
          <w:rFonts w:hint="eastAsia" w:ascii="仿宋_GB2312" w:hAnsi="仿宋_GB2312" w:eastAsia="仿宋_GB2312" w:cs="仿宋_GB2312"/>
          <w:color w:val="auto"/>
          <w:sz w:val="32"/>
          <w:szCs w:val="32"/>
          <w:lang w:val="en-US" w:eastAsia="zh-CN"/>
        </w:rPr>
        <w:t>严重</w:t>
      </w:r>
      <w:r>
        <w:rPr>
          <w:rFonts w:hint="eastAsia" w:ascii="仿宋_GB2312" w:hAnsi="仿宋_GB2312" w:eastAsia="仿宋_GB2312" w:cs="仿宋_GB2312"/>
          <w:color w:val="auto"/>
          <w:sz w:val="32"/>
          <w:szCs w:val="32"/>
        </w:rPr>
        <w:t>不符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及指派注册资产评估师的实际从业能力无法</w:t>
      </w:r>
      <w:r>
        <w:rPr>
          <w:rFonts w:hint="eastAsia" w:ascii="仿宋_GB2312" w:hAnsi="仿宋_GB2312" w:eastAsia="仿宋_GB2312" w:cs="仿宋_GB2312"/>
          <w:color w:val="auto"/>
          <w:sz w:val="32"/>
          <w:szCs w:val="32"/>
          <w:lang w:val="en-US" w:eastAsia="zh-CN"/>
        </w:rPr>
        <w:t>满足公司基本</w:t>
      </w:r>
      <w:r>
        <w:rPr>
          <w:rFonts w:hint="eastAsia" w:ascii="仿宋_GB2312" w:hAnsi="仿宋_GB2312" w:eastAsia="仿宋_GB2312" w:cs="仿宋_GB2312"/>
          <w:color w:val="auto"/>
          <w:sz w:val="32"/>
          <w:szCs w:val="32"/>
        </w:rPr>
        <w:t>要求的，或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过错给</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带来损失的，</w:t>
      </w:r>
      <w:r>
        <w:rPr>
          <w:rFonts w:hint="eastAsia" w:ascii="仿宋_GB2312" w:hAnsi="仿宋_GB2312" w:eastAsia="仿宋_GB2312" w:cs="仿宋_GB2312"/>
          <w:color w:val="auto"/>
          <w:sz w:val="32"/>
          <w:szCs w:val="32"/>
          <w:lang w:val="en-US" w:eastAsia="zh-CN"/>
        </w:rPr>
        <w:t>公司有权作废选处理或解除服务合同</w:t>
      </w:r>
      <w:r>
        <w:rPr>
          <w:rFonts w:hint="eastAsia" w:ascii="仿宋_GB2312" w:hAnsi="仿宋_GB2312" w:eastAsia="仿宋_GB2312" w:cs="仿宋_GB2312"/>
          <w:color w:val="auto"/>
          <w:sz w:val="32"/>
          <w:szCs w:val="32"/>
        </w:rPr>
        <w:t>。</w:t>
      </w:r>
    </w:p>
    <w:p w14:paraId="72B6C68D">
      <w:pPr>
        <w:rPr>
          <w:rFonts w:hint="eastAsia" w:ascii="宋体" w:hAnsi="宋体"/>
          <w:color w:val="auto"/>
          <w:sz w:val="36"/>
          <w:szCs w:val="36"/>
        </w:rPr>
      </w:pPr>
      <w:r>
        <w:rPr>
          <w:rFonts w:hint="eastAsia" w:ascii="宋体" w:hAnsi="宋体"/>
          <w:color w:val="auto"/>
          <w:sz w:val="36"/>
          <w:szCs w:val="36"/>
        </w:rPr>
        <w:br w:type="page"/>
      </w:r>
    </w:p>
    <w:p w14:paraId="4D67256A">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7" w:name="_Toc1915462014"/>
      <w:r>
        <w:rPr>
          <w:rFonts w:hint="eastAsia" w:ascii="黑体" w:hAnsi="黑体" w:eastAsia="黑体" w:cs="黑体"/>
          <w:b w:val="0"/>
          <w:bCs w:val="0"/>
          <w:color w:val="auto"/>
          <w:lang w:val="en-US" w:eastAsia="zh-CN"/>
        </w:rPr>
        <w:t>第三章 评</w:t>
      </w:r>
      <w:bookmarkEnd w:id="14"/>
      <w:bookmarkEnd w:id="15"/>
      <w:r>
        <w:rPr>
          <w:rFonts w:hint="eastAsia" w:ascii="黑体" w:hAnsi="黑体" w:eastAsia="黑体" w:cs="黑体"/>
          <w:b w:val="0"/>
          <w:bCs w:val="0"/>
          <w:color w:val="auto"/>
          <w:lang w:val="en-US" w:eastAsia="zh-CN"/>
        </w:rPr>
        <w:t>审办法</w:t>
      </w:r>
      <w:bookmarkEnd w:id="17"/>
    </w:p>
    <w:p w14:paraId="2946BCE8">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8" w:name="_Toc11876"/>
      <w:bookmarkStart w:id="19" w:name="_Toc81784911"/>
    </w:p>
    <w:p w14:paraId="254322A8">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评</w:t>
      </w:r>
      <w:r>
        <w:rPr>
          <w:rFonts w:hint="eastAsia" w:ascii="黑体" w:hAnsi="黑体" w:eastAsia="黑体" w:cs="黑体"/>
          <w:b w:val="0"/>
          <w:bCs w:val="0"/>
          <w:color w:val="auto"/>
          <w:sz w:val="32"/>
          <w:szCs w:val="32"/>
          <w:lang w:val="en-US" w:eastAsia="zh-CN"/>
        </w:rPr>
        <w:t>审须知</w:t>
      </w:r>
    </w:p>
    <w:p w14:paraId="4E94389F">
      <w:pPr>
        <w:keepNext w:val="0"/>
        <w:keepLines w:val="0"/>
        <w:pageBreakBefore w:val="0"/>
        <w:widowControl w:val="0"/>
        <w:numPr>
          <w:ilvl w:val="0"/>
          <w:numId w:val="3"/>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14:paraId="02E3C709">
      <w:pPr>
        <w:keepNext w:val="0"/>
        <w:keepLines w:val="0"/>
        <w:pageBreakBefore w:val="0"/>
        <w:widowControl w:val="0"/>
        <w:numPr>
          <w:ilvl w:val="0"/>
          <w:numId w:val="3"/>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eastAsia="zh-CN"/>
        </w:rPr>
        <w:t>采购报价</w:t>
      </w:r>
      <w:r>
        <w:rPr>
          <w:rFonts w:hint="eastAsia" w:ascii="仿宋_GB2312" w:hAnsi="仿宋_GB2312" w:eastAsia="仿宋_GB2312" w:cs="仿宋_GB2312"/>
          <w:color w:val="auto"/>
          <w:sz w:val="32"/>
          <w:szCs w:val="32"/>
        </w:rPr>
        <w:t>评分法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采购报价评分最高者为中选人。</w:t>
      </w:r>
    </w:p>
    <w:p w14:paraId="5D755B43">
      <w:pPr>
        <w:keepNext w:val="0"/>
        <w:keepLines w:val="0"/>
        <w:pageBreakBefore w:val="0"/>
        <w:widowControl w:val="0"/>
        <w:numPr>
          <w:ilvl w:val="0"/>
          <w:numId w:val="3"/>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14:paraId="05BCC0AE">
      <w:pPr>
        <w:keepNext w:val="0"/>
        <w:keepLines w:val="0"/>
        <w:pageBreakBefore w:val="0"/>
        <w:widowControl w:val="0"/>
        <w:numPr>
          <w:ilvl w:val="0"/>
          <w:numId w:val="3"/>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14:paraId="7C8DA3CF">
      <w:pPr>
        <w:keepNext w:val="0"/>
        <w:keepLines w:val="0"/>
        <w:pageBreakBefore w:val="0"/>
        <w:widowControl w:val="0"/>
        <w:numPr>
          <w:ilvl w:val="0"/>
          <w:numId w:val="3"/>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14:paraId="0D919258">
      <w:pPr>
        <w:keepNext w:val="0"/>
        <w:keepLines w:val="0"/>
        <w:pageBreakBefore w:val="0"/>
        <w:widowControl w:val="0"/>
        <w:numPr>
          <w:ilvl w:val="0"/>
          <w:numId w:val="3"/>
        </w:numPr>
        <w:kinsoku/>
        <w:wordWrap w:val="0"/>
        <w:overflowPunct w:val="0"/>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根据综合得分，原则上推荐得分第一的候选人为中选人</w:t>
      </w:r>
      <w:r>
        <w:rPr>
          <w:rFonts w:hint="eastAsia" w:ascii="仿宋_GB2312" w:hAnsi="仿宋_GB2312" w:eastAsia="仿宋_GB2312" w:cs="仿宋_GB2312"/>
          <w:color w:val="auto"/>
          <w:sz w:val="32"/>
          <w:szCs w:val="32"/>
        </w:rPr>
        <w:t>。</w:t>
      </w:r>
    </w:p>
    <w:p w14:paraId="60D8AAC0">
      <w:pPr>
        <w:pageBreakBefore w:val="0"/>
        <w:numPr>
          <w:ilvl w:val="0"/>
          <w:numId w:val="4"/>
        </w:numPr>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现场评审</w:t>
      </w:r>
    </w:p>
    <w:p w14:paraId="08DC2818">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1.我司按照计划评审时间自行组织评审工作，采购报价评分最高者为中选人。</w:t>
      </w:r>
    </w:p>
    <w:p w14:paraId="0C24783B">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报价评分计算方式：费用报价得分（100分制）=100－（报价基准价－费用报价）的绝对值÷报价基准价×100，报价基准价为参与选聘的评估机构费用报价的平均值。</w:t>
      </w:r>
    </w:p>
    <w:p w14:paraId="7F89608D">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lang w:val="en-US" w:eastAsia="zh-CN"/>
        </w:rPr>
        <w:t>2.如有2家及以上供应商报价得分相同，费用价格最低者中选；如2家及以上供应商均为最低价，通过现场抽签形式确定中选供应商。</w:t>
      </w:r>
    </w:p>
    <w:p w14:paraId="3E4697FE">
      <w:pPr>
        <w:pStyle w:val="2"/>
        <w:keepNext/>
        <w:keepLines/>
        <w:pageBreakBefore w:val="0"/>
        <w:widowControl w:val="0"/>
        <w:kinsoku/>
        <w:wordWrap w:val="0"/>
        <w:overflowPunct w:val="0"/>
        <w:topLinePunct w:val="0"/>
        <w:autoSpaceDE/>
        <w:autoSpaceDN/>
        <w:bidi w:val="0"/>
        <w:adjustRightInd/>
        <w:snapToGrid/>
        <w:spacing w:before="0" w:after="0" w:line="520" w:lineRule="exact"/>
        <w:jc w:val="center"/>
        <w:textAlignment w:val="auto"/>
        <w:rPr>
          <w:rFonts w:hint="eastAsia" w:ascii="黑体" w:hAnsi="黑体" w:eastAsia="黑体" w:cs="黑体"/>
          <w:b w:val="0"/>
          <w:bCs w:val="0"/>
          <w:color w:val="auto"/>
          <w:lang w:val="en-US" w:eastAsia="zh-CN"/>
        </w:rPr>
      </w:pPr>
      <w:bookmarkStart w:id="20" w:name="_Toc856012074"/>
      <w:r>
        <w:rPr>
          <w:rFonts w:hint="eastAsia" w:ascii="黑体" w:hAnsi="黑体" w:eastAsia="黑体" w:cs="黑体"/>
          <w:b w:val="0"/>
          <w:bCs w:val="0"/>
          <w:color w:val="auto"/>
          <w:lang w:val="en-US" w:eastAsia="zh-CN"/>
        </w:rPr>
        <w:t>第四章</w:t>
      </w:r>
      <w:bookmarkEnd w:id="18"/>
      <w:bookmarkStart w:id="21" w:name="_Toc7859"/>
      <w:r>
        <w:rPr>
          <w:rFonts w:hint="eastAsia" w:ascii="黑体" w:hAnsi="黑体" w:eastAsia="黑体" w:cs="黑体"/>
          <w:b w:val="0"/>
          <w:bCs w:val="0"/>
          <w:color w:val="auto"/>
          <w:lang w:val="en-US" w:eastAsia="zh-CN"/>
        </w:rPr>
        <w:t xml:space="preserve"> </w:t>
      </w:r>
      <w:bookmarkEnd w:id="19"/>
      <w:r>
        <w:rPr>
          <w:rFonts w:hint="eastAsia" w:ascii="黑体" w:hAnsi="黑体" w:eastAsia="黑体" w:cs="黑体"/>
          <w:b w:val="0"/>
          <w:bCs w:val="0"/>
          <w:color w:val="auto"/>
          <w:lang w:val="en-US" w:eastAsia="zh-CN"/>
        </w:rPr>
        <w:t>资产评估委托服务协议</w:t>
      </w:r>
      <w:bookmarkEnd w:id="20"/>
    </w:p>
    <w:p w14:paraId="7F7F6B5A">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（具体以双方签订的服务合同为准）</w:t>
      </w:r>
    </w:p>
    <w:p w14:paraId="7E05CD66">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lang w:val="en-US" w:eastAsia="zh-CN"/>
        </w:rPr>
      </w:pPr>
    </w:p>
    <w:bookmarkEnd w:id="21"/>
    <w:p w14:paraId="6F5797B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甲方（委托人）：</w:t>
      </w:r>
    </w:p>
    <w:p w14:paraId="0395C31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通信地址</w:t>
      </w:r>
      <w:r>
        <w:rPr>
          <w:rFonts w:hint="eastAsia" w:ascii="仿宋_GB2312" w:hAnsi="仿宋_GB2312" w:eastAsia="仿宋_GB2312" w:cs="仿宋_GB2312"/>
          <w:sz w:val="32"/>
          <w:szCs w:val="32"/>
        </w:rPr>
        <w:t>：</w:t>
      </w:r>
    </w:p>
    <w:p w14:paraId="73EE8A9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p>
    <w:p w14:paraId="4675D6A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联系方式：</w:t>
      </w:r>
    </w:p>
    <w:p w14:paraId="6B8A2E7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14:paraId="71E3179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乙方（受托人）：</w:t>
      </w:r>
    </w:p>
    <w:p w14:paraId="42F4CB9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通信地址：</w:t>
      </w:r>
    </w:p>
    <w:p w14:paraId="6F92DBB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联系人：</w:t>
      </w:r>
    </w:p>
    <w:p w14:paraId="63719B7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联系方式：</w:t>
      </w:r>
    </w:p>
    <w:p w14:paraId="429FE08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p>
    <w:p w14:paraId="16E4568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根据《中华人民共和国民法典》《中华人民共和国资产评估法》</w:t>
      </w:r>
      <w:r>
        <w:rPr>
          <w:rFonts w:hint="eastAsia" w:ascii="仿宋_GB2312" w:hAnsi="仿宋_GB2312" w:eastAsia="仿宋_GB2312" w:cs="仿宋_GB2312"/>
          <w:b w:val="0"/>
          <w:bCs w:val="0"/>
          <w:color w:val="auto"/>
          <w:sz w:val="32"/>
          <w:szCs w:val="32"/>
          <w:lang w:val="en-US" w:eastAsia="zh-CN"/>
        </w:rPr>
        <w:t>及相关规定，</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u w:val="single"/>
          <w:lang w:val="en-US" w:eastAsia="zh-CN"/>
        </w:rPr>
        <w:t xml:space="preserve">                      （如公开比选、邀请比选等）</w:t>
      </w:r>
      <w:r>
        <w:rPr>
          <w:rFonts w:hint="eastAsia" w:ascii="仿宋_GB2312" w:hAnsi="仿宋_GB2312" w:eastAsia="仿宋_GB2312" w:cs="仿宋_GB2312"/>
          <w:sz w:val="32"/>
          <w:szCs w:val="32"/>
          <w:lang w:val="en-US" w:eastAsia="zh-CN"/>
        </w:rPr>
        <w:t>方式确认乙方作为海南联合资产管理有限公司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项目的中选人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甲方提供</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资产评估</w:t>
      </w:r>
      <w:r>
        <w:rPr>
          <w:rFonts w:hint="eastAsia" w:ascii="仿宋_GB2312" w:hAnsi="仿宋_GB2312" w:eastAsia="仿宋_GB2312" w:cs="仿宋_GB2312"/>
          <w:sz w:val="32"/>
          <w:szCs w:val="32"/>
          <w:u w:val="single"/>
        </w:rPr>
        <w:t>业务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服务</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为</w:t>
      </w:r>
      <w:r>
        <w:rPr>
          <w:rFonts w:hint="eastAsia" w:ascii="仿宋_GB2312" w:hAnsi="仿宋_GB2312" w:eastAsia="仿宋_GB2312" w:cs="仿宋_GB2312"/>
          <w:bCs/>
          <w:sz w:val="32"/>
          <w:szCs w:val="32"/>
        </w:rPr>
        <w:t>明确</w:t>
      </w:r>
      <w:r>
        <w:rPr>
          <w:rFonts w:hint="eastAsia" w:ascii="仿宋_GB2312" w:hAnsi="仿宋_GB2312" w:eastAsia="仿宋_GB2312" w:cs="仿宋_GB2312"/>
          <w:bCs/>
          <w:sz w:val="32"/>
          <w:szCs w:val="32"/>
          <w:lang w:val="en-US" w:eastAsia="zh-CN"/>
        </w:rPr>
        <w:t>本项服务的有关事项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甲、乙双方经充分协商后，</w:t>
      </w:r>
      <w:r>
        <w:rPr>
          <w:rFonts w:hint="eastAsia" w:ascii="仿宋_GB2312" w:hAnsi="仿宋_GB2312" w:eastAsia="仿宋_GB2312" w:cs="仿宋_GB2312"/>
          <w:sz w:val="32"/>
          <w:szCs w:val="32"/>
        </w:rPr>
        <w:t>达成如下</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p>
    <w:p w14:paraId="111D3C54">
      <w:pPr>
        <w:pStyle w:val="9"/>
        <w:numPr>
          <w:ilvl w:val="0"/>
          <w:numId w:val="5"/>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定义</w:t>
      </w:r>
    </w:p>
    <w:p w14:paraId="0005A6D7">
      <w:pPr>
        <w:pStyle w:val="9"/>
        <w:numPr>
          <w:ilvl w:val="0"/>
          <w:numId w:val="6"/>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b w:val="0"/>
          <w:bCs w:val="0"/>
          <w:color w:val="auto"/>
          <w:sz w:val="32"/>
          <w:szCs w:val="32"/>
          <w:lang w:val="en-US" w:eastAsia="zh-CN"/>
        </w:rPr>
        <w:t>指本合同及其附件。</w:t>
      </w:r>
    </w:p>
    <w:p w14:paraId="18E837B6">
      <w:pPr>
        <w:pStyle w:val="9"/>
        <w:numPr>
          <w:ilvl w:val="0"/>
          <w:numId w:val="6"/>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“资产”指动产、不动产、债权、无形资产、企业价值、资产损失或者其他经济权益。</w:t>
      </w:r>
    </w:p>
    <w:p w14:paraId="1B3060DF">
      <w:pPr>
        <w:pStyle w:val="9"/>
        <w:numPr>
          <w:ilvl w:val="0"/>
          <w:numId w:val="5"/>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合同的组成</w:t>
      </w:r>
    </w:p>
    <w:p w14:paraId="19640782">
      <w:pPr>
        <w:pStyle w:val="9"/>
        <w:numPr>
          <w:ilvl w:val="-1"/>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以下文件是本合同不可分割的组成部分，如果有不同文件的条款之间有冲突，文件之间的优先效力顺序如下：</w:t>
      </w:r>
    </w:p>
    <w:p w14:paraId="544EBEF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（一）本合同及其附件；</w:t>
      </w:r>
    </w:p>
    <w:p w14:paraId="64F86DDC">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比选文件（含澄清文件等）；</w:t>
      </w:r>
    </w:p>
    <w:p w14:paraId="4A66866B">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（三）参选文件（补充通知及补充文件等）。</w:t>
      </w:r>
    </w:p>
    <w:p w14:paraId="3087C045">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（四）双方与合同有关的往来信函、传真经双方法定代表人或其授权代表签字并加盖单位公章确认后视为本合同的组成部分。</w:t>
      </w:r>
    </w:p>
    <w:p w14:paraId="5C26446F">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（五）经双方法定代表人或其授权代表签字并加盖单位公章确认的补充协议（如有）。</w:t>
      </w:r>
    </w:p>
    <w:p w14:paraId="02AB3D92">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三、评估的相关内容</w:t>
      </w:r>
    </w:p>
    <w:p w14:paraId="34B971A3">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（一）评估目的：</w:t>
      </w:r>
    </w:p>
    <w:p w14:paraId="067783B9">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z w:val="32"/>
          <w:szCs w:val="32"/>
          <w:lang w:val="en-US" w:eastAsia="zh-CN"/>
        </w:rPr>
        <w:t>（二）评估对象及范围：</w:t>
      </w:r>
    </w:p>
    <w:p w14:paraId="044B6058">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（三）评估基准日：</w:t>
      </w:r>
    </w:p>
    <w:p w14:paraId="0A7F92D1">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（四）评估价值类型：</w:t>
      </w:r>
    </w:p>
    <w:p w14:paraId="17B79EF5">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（五）报告类型：</w:t>
      </w:r>
    </w:p>
    <w:p w14:paraId="271C68CD">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四、合同期限和评估报告的方式：</w:t>
      </w:r>
    </w:p>
    <w:p w14:paraId="5C873670">
      <w:pPr>
        <w:keepNext w:val="0"/>
        <w:keepLines w:val="0"/>
        <w:pageBreakBefore w:val="0"/>
        <w:widowControl w:val="0"/>
        <w:numPr>
          <w:ilvl w:val="-1"/>
          <w:numId w:val="0"/>
        </w:numPr>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（一）在甲方及相关产权人提供了本次资产评估所需的全部资料后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个工作日内，乙方向甲方指定联系人提交资产评估报告的初稿。在甲方通知乙方可出具正式报告后</w:t>
      </w:r>
      <w:r>
        <w:rPr>
          <w:rFonts w:hint="eastAsia" w:ascii="仿宋_GB2312" w:hAnsi="仿宋_GB2312" w:eastAsia="仿宋_GB2312" w:cs="仿宋_GB2312"/>
          <w:b w:val="0"/>
          <w:bCs w:val="0"/>
          <w:sz w:val="32"/>
          <w:szCs w:val="32"/>
          <w:u w:val="single"/>
          <w:lang w:val="en-US" w:eastAsia="zh-CN"/>
        </w:rPr>
        <w:t>3</w:t>
      </w:r>
      <w:r>
        <w:rPr>
          <w:rFonts w:hint="eastAsia" w:ascii="仿宋_GB2312" w:hAnsi="仿宋_GB2312" w:eastAsia="仿宋_GB2312" w:cs="仿宋_GB2312"/>
          <w:b w:val="0"/>
          <w:bCs w:val="0"/>
          <w:sz w:val="32"/>
          <w:szCs w:val="32"/>
          <w:lang w:val="en-US" w:eastAsia="zh-CN"/>
        </w:rPr>
        <w:t>个工作日内，乙方向甲方提交正式的</w:t>
      </w:r>
      <w:r>
        <w:rPr>
          <w:rFonts w:hint="eastAsia" w:ascii="仿宋_GB2312" w:hAnsi="仿宋_GB2312" w:eastAsia="仿宋_GB2312" w:cs="仿宋_GB2312"/>
          <w:b w:val="0"/>
          <w:bCs w:val="0"/>
          <w:sz w:val="32"/>
          <w:szCs w:val="32"/>
          <w:u w:val="single"/>
          <w:lang w:val="en-US" w:eastAsia="zh-CN"/>
        </w:rPr>
        <w:t xml:space="preserve"> 纸质版 </w:t>
      </w:r>
      <w:r>
        <w:rPr>
          <w:rFonts w:hint="eastAsia" w:ascii="仿宋_GB2312" w:hAnsi="仿宋_GB2312" w:eastAsia="仿宋_GB2312" w:cs="仿宋_GB2312"/>
          <w:b w:val="0"/>
          <w:bCs w:val="0"/>
          <w:sz w:val="32"/>
          <w:szCs w:val="32"/>
          <w:lang w:val="en-US" w:eastAsia="zh-CN"/>
        </w:rPr>
        <w:t>资产评估报告壹式叁份。</w:t>
      </w:r>
    </w:p>
    <w:p w14:paraId="08740695">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（二）资产评估报告书由乙方寄送或者派人送至甲方指定地址。</w:t>
      </w:r>
    </w:p>
    <w:p w14:paraId="2D71FAD0">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五、评估服务费总额和支付</w:t>
      </w:r>
    </w:p>
    <w:p w14:paraId="3CFAF34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（一）本项目资产评估服务费总额为：</w:t>
      </w:r>
      <w:r>
        <w:rPr>
          <w:rFonts w:hint="eastAsia" w:ascii="仿宋_GB2312" w:hAnsi="仿宋_GB2312" w:eastAsia="仿宋_GB2312" w:cs="仿宋_GB2312"/>
          <w:b w:val="0"/>
          <w:bCs w:val="0"/>
          <w:color w:val="auto"/>
          <w:sz w:val="32"/>
          <w:szCs w:val="32"/>
          <w:u w:val="single"/>
          <w:lang w:val="en-US" w:eastAsia="zh-CN"/>
        </w:rPr>
        <w:t>人民币</w:t>
      </w:r>
      <w:r>
        <w:rPr>
          <w:rFonts w:hint="default" w:ascii="仿宋_GB2312" w:hAnsi="仿宋_GB2312" w:eastAsia="仿宋_GB2312" w:cs="仿宋_GB2312"/>
          <w:b w:val="0"/>
          <w:bCs w:val="0"/>
          <w:color w:val="auto"/>
          <w:sz w:val="32"/>
          <w:szCs w:val="32"/>
          <w:u w:val="single"/>
          <w:lang w:val="en-US"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b w:val="0"/>
          <w:bCs w:val="0"/>
          <w:color w:val="auto"/>
          <w:sz w:val="32"/>
          <w:szCs w:val="32"/>
          <w:u w:val="single"/>
          <w:lang w:val="en-US" w:eastAsia="zh-CN"/>
        </w:rPr>
        <w:t>（大写     ）</w:t>
      </w:r>
      <w:r>
        <w:rPr>
          <w:rFonts w:hint="eastAsia" w:ascii="仿宋_GB2312" w:hAnsi="仿宋_GB2312" w:eastAsia="仿宋_GB2312" w:cs="仿宋_GB2312"/>
          <w:b w:val="0"/>
          <w:bCs w:val="0"/>
          <w:sz w:val="32"/>
          <w:szCs w:val="32"/>
          <w:lang w:val="en-US" w:eastAsia="zh-CN"/>
        </w:rPr>
        <w:t>，其中包含差旅食宿费用</w:t>
      </w:r>
      <w:r>
        <w:rPr>
          <w:rFonts w:hint="eastAsia" w:ascii="仿宋_GB2312" w:hAnsi="仿宋_GB2312" w:eastAsia="仿宋_GB2312" w:cs="仿宋_GB2312"/>
          <w:b w:val="0"/>
          <w:bCs w:val="0"/>
          <w:sz w:val="32"/>
          <w:szCs w:val="32"/>
          <w:highlight w:val="none"/>
          <w:lang w:val="en-US" w:eastAsia="zh-CN"/>
        </w:rPr>
        <w:t>、税费等一切费用。</w:t>
      </w:r>
    </w:p>
    <w:p w14:paraId="6E6F5255">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（二）具体支付方式和时间：</w:t>
      </w:r>
    </w:p>
    <w:p w14:paraId="7FBBC37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本合同签订之日起15个工作日内，甲方应支付评估服务费总额的30%（计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元，含税）；剩余评估服务费在甲方收到其认可的正式资产评估报告后15个工作日内一次性付清。</w:t>
      </w:r>
    </w:p>
    <w:p w14:paraId="48A505A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乙方收款信息如下：</w:t>
      </w:r>
    </w:p>
    <w:p w14:paraId="0D5D06A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户名：</w:t>
      </w:r>
      <w:r>
        <w:rPr>
          <w:rFonts w:hint="eastAsia" w:ascii="仿宋_GB2312" w:hAnsi="仿宋_GB2312" w:eastAsia="仿宋_GB2312" w:cs="仿宋_GB2312"/>
          <w:b w:val="0"/>
          <w:bCs w:val="0"/>
          <w:color w:val="FF0000"/>
          <w:sz w:val="32"/>
          <w:szCs w:val="32"/>
          <w:lang w:val="en-US" w:eastAsia="zh-CN"/>
        </w:rPr>
        <w:t xml:space="preserve"> </w:t>
      </w:r>
    </w:p>
    <w:p w14:paraId="2CC548E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开户行：</w:t>
      </w:r>
      <w:r>
        <w:rPr>
          <w:rFonts w:hint="eastAsia" w:ascii="仿宋_GB2312" w:hAnsi="仿宋_GB2312" w:eastAsia="仿宋_GB2312" w:cs="仿宋_GB2312"/>
          <w:b w:val="0"/>
          <w:bCs w:val="0"/>
          <w:color w:val="FF0000"/>
          <w:sz w:val="32"/>
          <w:szCs w:val="32"/>
          <w:lang w:val="en-US" w:eastAsia="zh-CN"/>
        </w:rPr>
        <w:t xml:space="preserve"> </w:t>
      </w:r>
    </w:p>
    <w:p w14:paraId="3AD52AC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账号：</w:t>
      </w:r>
      <w:r>
        <w:rPr>
          <w:rFonts w:hint="eastAsia" w:ascii="仿宋_GB2312" w:hAnsi="仿宋_GB2312" w:eastAsia="仿宋_GB2312" w:cs="仿宋_GB2312"/>
          <w:b w:val="0"/>
          <w:bCs w:val="0"/>
          <w:color w:val="FF0000"/>
          <w:sz w:val="32"/>
          <w:szCs w:val="32"/>
          <w:lang w:val="en-US" w:eastAsia="zh-CN"/>
        </w:rPr>
        <w:t xml:space="preserve"> </w:t>
      </w:r>
    </w:p>
    <w:p w14:paraId="6E636F7A">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六、双方的权利和义务</w:t>
      </w:r>
    </w:p>
    <w:p w14:paraId="19FE1C9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（一）甲方的权利和义务</w:t>
      </w:r>
    </w:p>
    <w:p w14:paraId="74BB7D2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甲方依据本</w:t>
      </w:r>
      <w:r>
        <w:rPr>
          <w:rFonts w:hint="default"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约定的内容和法律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行政法规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相关规定，合理合法地使用</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p>
    <w:p w14:paraId="217873D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甲方应当为</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专业人员开展</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业务提供必要的工作条件和协助。</w:t>
      </w:r>
    </w:p>
    <w:p w14:paraId="6EEE1B1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甲方应当根据</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需要，负责</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专业人员与其他相关当事人之间的协调。</w:t>
      </w:r>
    </w:p>
    <w:p w14:paraId="2141FF1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甲方应当依法提供</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业务资料并保证所提供资料的真实性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合法性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完整性。</w:t>
      </w:r>
      <w:r>
        <w:rPr>
          <w:rFonts w:hint="eastAsia" w:ascii="仿宋_GB2312" w:hAnsi="仿宋_GB2312" w:eastAsia="仿宋_GB2312" w:cs="仿宋_GB2312"/>
          <w:sz w:val="32"/>
          <w:szCs w:val="32"/>
          <w:u w:val="none"/>
        </w:rPr>
        <w:t>甲方或者其他相关当事人应当对其提供的</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明细表及其他重要资料的真实性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完整性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合法性进行确认，确认方式包括签字</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盖章或者法律允许的其他方式。</w:t>
      </w:r>
    </w:p>
    <w:p w14:paraId="1818998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不干预</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w:t>
      </w:r>
    </w:p>
    <w:p w14:paraId="755D142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恰当使用</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报告是甲方和其他相关当事人的责任。</w:t>
      </w:r>
    </w:p>
    <w:p w14:paraId="49B2C9A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约定条件向乙方及时足额支付</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费用。</w:t>
      </w:r>
    </w:p>
    <w:p w14:paraId="2441937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（二）乙方的权利和义务：</w:t>
      </w:r>
    </w:p>
    <w:p w14:paraId="2CF0436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专业人员</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遵守相关法律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行政法规和</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相关准则，</w:t>
      </w:r>
      <w:r>
        <w:rPr>
          <w:rFonts w:hint="eastAsia" w:ascii="仿宋_GB2312" w:hAnsi="仿宋_GB2312" w:eastAsia="仿宋_GB2312" w:cs="仿宋_GB2312"/>
          <w:sz w:val="32"/>
          <w:szCs w:val="32"/>
          <w:lang w:val="en-US" w:eastAsia="zh-CN"/>
        </w:rPr>
        <w:t>严格按照合同约定的</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对象</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基准日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目的</w:t>
      </w:r>
      <w:r>
        <w:rPr>
          <w:rFonts w:hint="eastAsia" w:ascii="仿宋_GB2312" w:hAnsi="仿宋_GB2312" w:eastAsia="仿宋_GB2312" w:cs="仿宋_GB2312"/>
          <w:sz w:val="32"/>
          <w:szCs w:val="32"/>
          <w:lang w:val="en-US" w:eastAsia="zh-CN"/>
        </w:rPr>
        <w:t>等内容对资产的</w:t>
      </w:r>
      <w:r>
        <w:rPr>
          <w:rFonts w:hint="eastAsia" w:ascii="仿宋_GB2312" w:hAnsi="仿宋_GB2312" w:eastAsia="仿宋_GB2312" w:cs="仿宋_GB2312"/>
          <w:sz w:val="32"/>
          <w:szCs w:val="32"/>
        </w:rPr>
        <w:t>价值进行</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估算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并出具</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w:t>
      </w:r>
    </w:p>
    <w:p w14:paraId="14A53BB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如若甲方和其他相关当事人拒绝提供或者不如实提供</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lang w:val="en-US" w:eastAsia="zh-CN"/>
        </w:rPr>
        <w:t>工作有关的资产</w:t>
      </w:r>
      <w:r>
        <w:rPr>
          <w:rFonts w:hint="eastAsia" w:ascii="仿宋_GB2312" w:hAnsi="仿宋_GB2312" w:eastAsia="仿宋_GB2312" w:cs="仿宋_GB2312"/>
          <w:sz w:val="32"/>
          <w:szCs w:val="32"/>
        </w:rPr>
        <w:t>权属证明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财务会计信息或者其他相关资料的，</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有权拒绝履行</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p>
    <w:p w14:paraId="320693E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如若甲方要求出具虚假</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报告或者有其他非法干预</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结论情形的，乙方有权单方解除</w:t>
      </w:r>
      <w:r>
        <w:rPr>
          <w:rFonts w:hint="eastAsia" w:ascii="仿宋_GB2312" w:hAnsi="仿宋_GB2312" w:eastAsia="仿宋_GB2312" w:cs="仿宋_GB2312"/>
          <w:sz w:val="32"/>
          <w:szCs w:val="32"/>
          <w:u w:val="none"/>
          <w:lang w:val="en-US" w:eastAsia="zh-CN"/>
        </w:rPr>
        <w:t>本</w:t>
      </w:r>
      <w:r>
        <w:rPr>
          <w:rFonts w:hint="default" w:ascii="仿宋_GB2312" w:hAnsi="仿宋_GB2312" w:eastAsia="仿宋_GB2312" w:cs="仿宋_GB2312"/>
          <w:sz w:val="32"/>
          <w:szCs w:val="32"/>
          <w:u w:val="none"/>
          <w:lang w:val="en-US" w:eastAsia="zh-CN"/>
        </w:rPr>
        <w:t>协议</w:t>
      </w:r>
      <w:r>
        <w:rPr>
          <w:rFonts w:hint="eastAsia" w:ascii="仿宋_GB2312" w:hAnsi="仿宋_GB2312" w:eastAsia="仿宋_GB2312" w:cs="仿宋_GB2312"/>
          <w:sz w:val="32"/>
          <w:szCs w:val="32"/>
          <w:u w:val="none"/>
        </w:rPr>
        <w:t>，并且由甲方按照已经开展</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lang w:val="en-US" w:eastAsia="zh-CN"/>
        </w:rPr>
        <w:t>工作</w:t>
      </w:r>
      <w:r>
        <w:rPr>
          <w:rFonts w:hint="eastAsia" w:ascii="仿宋_GB2312" w:hAnsi="仿宋_GB2312" w:eastAsia="仿宋_GB2312" w:cs="仿宋_GB2312"/>
          <w:sz w:val="32"/>
          <w:szCs w:val="32"/>
          <w:u w:val="none"/>
        </w:rPr>
        <w:t>的时间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进度或者已经完成的工作量支付相应的</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服务费。</w:t>
      </w:r>
    </w:p>
    <w:p w14:paraId="5FAB49B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对在</w:t>
      </w:r>
      <w:r>
        <w:rPr>
          <w:rFonts w:hint="eastAsia" w:ascii="仿宋_GB2312" w:hAnsi="仿宋_GB2312" w:eastAsia="仿宋_GB2312" w:cs="仿宋_GB2312"/>
          <w:sz w:val="32"/>
          <w:szCs w:val="32"/>
          <w:lang w:val="en-US" w:eastAsia="zh-CN"/>
        </w:rPr>
        <w:t>履行本合同</w:t>
      </w:r>
      <w:r>
        <w:rPr>
          <w:rFonts w:hint="eastAsia" w:ascii="仿宋_GB2312" w:hAnsi="仿宋_GB2312" w:eastAsia="仿宋_GB2312" w:cs="仿宋_GB2312"/>
          <w:sz w:val="32"/>
          <w:szCs w:val="32"/>
        </w:rPr>
        <w:t>过程中知悉的</w:t>
      </w:r>
      <w:r>
        <w:rPr>
          <w:rFonts w:hint="eastAsia" w:ascii="仿宋_GB2312" w:hAnsi="仿宋_GB2312" w:eastAsia="仿宋_GB2312" w:cs="仿宋_GB2312"/>
          <w:sz w:val="32"/>
          <w:szCs w:val="32"/>
          <w:lang w:val="en-US" w:eastAsia="zh-CN"/>
        </w:rPr>
        <w:t>与本项目有关的信息和资料等</w:t>
      </w:r>
      <w:r>
        <w:rPr>
          <w:rFonts w:hint="eastAsia" w:ascii="仿宋_GB2312" w:hAnsi="仿宋_GB2312" w:eastAsia="仿宋_GB2312" w:cs="仿宋_GB2312"/>
          <w:sz w:val="32"/>
          <w:szCs w:val="32"/>
        </w:rPr>
        <w:t>商业秘密</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如有泄露，应赔偿由此给甲方造成的经济损失、名誉损失或其它由此引起的直接</w:t>
      </w:r>
      <w:r>
        <w:rPr>
          <w:rFonts w:hint="default"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val="en-US" w:eastAsia="zh-CN"/>
        </w:rPr>
        <w:t>间接损失。</w:t>
      </w:r>
    </w:p>
    <w:p w14:paraId="7FA8D01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5.在甲方提出需求时</w:t>
      </w:r>
      <w:r>
        <w:rPr>
          <w:rFonts w:hint="eastAsia" w:ascii="仿宋_GB2312" w:hAnsi="仿宋_GB2312" w:eastAsia="仿宋_GB2312" w:cs="仿宋_GB2312"/>
          <w:sz w:val="32"/>
          <w:szCs w:val="32"/>
          <w:lang w:eastAsia="zh-CN"/>
        </w:rPr>
        <w:t>，指派具备较强专业经验及</w:t>
      </w:r>
      <w:r>
        <w:rPr>
          <w:rFonts w:hint="eastAsia" w:ascii="仿宋_GB2312" w:hAnsi="仿宋_GB2312" w:eastAsia="仿宋_GB2312" w:cs="仿宋_GB2312"/>
          <w:sz w:val="32"/>
          <w:szCs w:val="32"/>
          <w:lang w:val="en-US" w:eastAsia="zh-CN"/>
        </w:rPr>
        <w:t>相应评估</w:t>
      </w:r>
      <w:r>
        <w:rPr>
          <w:rFonts w:hint="eastAsia" w:ascii="仿宋_GB2312" w:hAnsi="仿宋_GB2312" w:eastAsia="仿宋_GB2312" w:cs="仿宋_GB2312"/>
          <w:sz w:val="32"/>
          <w:szCs w:val="32"/>
          <w:lang w:eastAsia="zh-CN"/>
        </w:rPr>
        <w:t>资质的人员参加公司评估专家委员会，就相关事项进行研讨评估。</w:t>
      </w:r>
    </w:p>
    <w:p w14:paraId="7066085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6.在甲方提出需求时，就本次评估所涉及事项向甲方或甲方指定方进行解释、报告。</w:t>
      </w:r>
    </w:p>
    <w:p w14:paraId="7A1F817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7.资产的合法性、有效性以及相关资产情况以甲方提供给乙方信息和资料为限。</w:t>
      </w:r>
    </w:p>
    <w:p w14:paraId="6CC55F9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8.乙方应根据本协议要求按时出具真实、完整、专业、准确的资产评估报告，否则乙方应承担赔偿责任。</w:t>
      </w:r>
    </w:p>
    <w:p w14:paraId="2B77F46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9.乙方不得向甲方指定联系人之外的任何人员提供本项目的评估报告，不得披露资产评估价值、项目资料等与本项目有关的任何信息或资料。</w:t>
      </w:r>
    </w:p>
    <w:p w14:paraId="624F3072">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七、反商业贿赂</w:t>
      </w:r>
    </w:p>
    <w:p w14:paraId="3020496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工作人员不得向甲方有关人员赠送钱财、贵重礼品，给予提成、回扣或实施其他贿赂与变相贿赂活动。如发现有上述行为，甲方将停止支付本项目相关款项。因此造成的一切后果由乙方负责，必要时移交司法机关处理。</w:t>
      </w:r>
    </w:p>
    <w:p w14:paraId="197D068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（二）乙方参与比选应诚实守信，不得有围标、串标、陪标等一切影响比选活动公平性的行为。若存在相关行为，5年内不得参与甲方组织的任何形式采购活动。</w:t>
      </w:r>
    </w:p>
    <w:p w14:paraId="7A7E4AF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（三）乙方工作人员不得接受与本评估工作有关的任何人员赠送的钱财、贵重礼品，或收受提成、回扣，或实施其他贿赂行为及可能影响自身对本项目资产评估价值的客观判断的安排等。</w:t>
      </w:r>
    </w:p>
    <w:p w14:paraId="1F52943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（四）甲方工作人员不得向乙方索要钱财、贵重礼品、提成、回扣等索贿行为，如有上述行为的，乙方应当及时向甲方纪检部门举报。举报电话：0898-68593269。</w:t>
      </w:r>
    </w:p>
    <w:p w14:paraId="6BE774E4">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八、违约责任</w:t>
      </w:r>
    </w:p>
    <w:p w14:paraId="7B0D2095">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如因甲方的原因导致</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工作无法按时完成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，乙方可以顺延提交</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报告的时间。</w:t>
      </w:r>
    </w:p>
    <w:p w14:paraId="44E259D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如因甲方的原因导致</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工作终止的，乙方有权不予返还甲方预付的</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服务费；如没有预付款，则甲方应根据乙方实际投入工作量支付</w:t>
      </w:r>
      <w:r>
        <w:rPr>
          <w:rFonts w:hint="eastAsia" w:ascii="仿宋_GB2312" w:hAnsi="仿宋_GB2312" w:eastAsia="仿宋_GB2312" w:cs="仿宋_GB2312"/>
          <w:sz w:val="32"/>
          <w:szCs w:val="32"/>
          <w:lang w:val="en-US" w:eastAsia="zh-CN"/>
        </w:rPr>
        <w:t>报酬</w:t>
      </w:r>
      <w:r>
        <w:rPr>
          <w:rFonts w:hint="eastAsia" w:ascii="仿宋_GB2312" w:hAnsi="仿宋_GB2312" w:eastAsia="仿宋_GB2312" w:cs="仿宋_GB2312"/>
          <w:sz w:val="32"/>
          <w:szCs w:val="32"/>
        </w:rPr>
        <w:t>。</w:t>
      </w:r>
    </w:p>
    <w:p w14:paraId="5D7174F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如因乙方的原因导致本次</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工作无法按</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，乙方应当向甲方返还已收到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预付</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服务费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并按已付金额的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%标准支付违约金，同时赔偿因此给甲方造成的损失。</w:t>
      </w:r>
    </w:p>
    <w:p w14:paraId="2265FB9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（四）双</w:t>
      </w:r>
      <w:r>
        <w:rPr>
          <w:rFonts w:hint="eastAsia" w:ascii="仿宋_GB2312" w:hAnsi="仿宋_GB2312" w:eastAsia="仿宋_GB2312" w:cs="仿宋_GB2312"/>
          <w:sz w:val="32"/>
          <w:szCs w:val="32"/>
        </w:rPr>
        <w:t>方因不可抗力无法履行</w:t>
      </w:r>
      <w:r>
        <w:rPr>
          <w:rFonts w:hint="eastAsia" w:ascii="仿宋_GB2312" w:hAnsi="仿宋_GB2312" w:eastAsia="仿宋_GB2312" w:cs="仿宋_GB2312"/>
          <w:sz w:val="32"/>
          <w:szCs w:val="32"/>
          <w:lang w:val="en-US" w:eastAsia="zh-CN"/>
        </w:rPr>
        <w:t>本</w:t>
      </w:r>
      <w:r>
        <w:rPr>
          <w:rFonts w:hint="default"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的，根据</w:t>
      </w:r>
      <w:r>
        <w:rPr>
          <w:rFonts w:hint="eastAsia" w:ascii="仿宋_GB2312" w:hAnsi="仿宋_GB2312" w:eastAsia="仿宋_GB2312" w:cs="仿宋_GB2312"/>
          <w:sz w:val="32"/>
          <w:szCs w:val="32"/>
          <w:lang w:val="en-US" w:eastAsia="zh-CN"/>
        </w:rPr>
        <w:t>影响程度</w:t>
      </w:r>
      <w:r>
        <w:rPr>
          <w:rFonts w:hint="eastAsia" w:ascii="仿宋_GB2312" w:hAnsi="仿宋_GB2312" w:eastAsia="仿宋_GB2312" w:cs="仿宋_GB2312"/>
          <w:sz w:val="32"/>
          <w:szCs w:val="32"/>
        </w:rPr>
        <w:t>部分或者全部免除</w:t>
      </w:r>
      <w:r>
        <w:rPr>
          <w:rFonts w:hint="eastAsia" w:ascii="仿宋_GB2312" w:hAnsi="仿宋_GB2312" w:eastAsia="仿宋_GB2312" w:cs="仿宋_GB2312"/>
          <w:sz w:val="32"/>
          <w:szCs w:val="32"/>
          <w:lang w:val="en-US" w:eastAsia="zh-CN"/>
        </w:rPr>
        <w:t>各方的</w:t>
      </w:r>
      <w:r>
        <w:rPr>
          <w:rFonts w:hint="eastAsia" w:ascii="仿宋_GB2312" w:hAnsi="仿宋_GB2312" w:eastAsia="仿宋_GB2312" w:cs="仿宋_GB2312"/>
          <w:sz w:val="32"/>
          <w:szCs w:val="32"/>
        </w:rPr>
        <w:t>责任，法律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行政法规</w:t>
      </w:r>
      <w:r>
        <w:rPr>
          <w:rFonts w:hint="eastAsia" w:ascii="仿宋_GB2312" w:hAnsi="仿宋_GB2312" w:eastAsia="仿宋_GB2312" w:cs="仿宋_GB2312"/>
          <w:sz w:val="32"/>
          <w:szCs w:val="32"/>
        </w:rPr>
        <w:t>另有规定的除外。</w:t>
      </w:r>
    </w:p>
    <w:p w14:paraId="6FB4B18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如乙方违法本协议任一约定，乙方应按本协议金额的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%标准向甲方支付违约金，同时赔偿因此给甲方造成的损失。</w:t>
      </w:r>
    </w:p>
    <w:p w14:paraId="75C7A5C7">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九、争议解决</w:t>
      </w:r>
    </w:p>
    <w:p w14:paraId="7D360B6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适用中华人民共和国法律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行政法规等有关规定</w:t>
      </w:r>
      <w:r>
        <w:rPr>
          <w:rFonts w:hint="eastAsia" w:ascii="仿宋_GB2312" w:hAnsi="仿宋_GB2312" w:eastAsia="仿宋_GB2312" w:cs="仿宋_GB2312"/>
          <w:sz w:val="32"/>
          <w:szCs w:val="32"/>
        </w:rPr>
        <w:t>。因本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所引起任何纠纷，</w:t>
      </w:r>
      <w:r>
        <w:rPr>
          <w:rFonts w:hint="eastAsia" w:ascii="仿宋_GB2312" w:hAnsi="仿宋_GB2312" w:eastAsia="仿宋_GB2312" w:cs="仿宋_GB2312"/>
          <w:bCs/>
          <w:kern w:val="10"/>
          <w:sz w:val="32"/>
          <w:szCs w:val="32"/>
        </w:rPr>
        <w:t>双方应友好协商解决</w:t>
      </w:r>
      <w:r>
        <w:rPr>
          <w:rFonts w:hint="eastAsia" w:ascii="仿宋_GB2312" w:hAnsi="仿宋_GB2312" w:eastAsia="仿宋_GB2312" w:cs="仿宋_GB2312"/>
          <w:bCs/>
          <w:kern w:val="10"/>
          <w:sz w:val="32"/>
          <w:szCs w:val="32"/>
          <w:lang w:eastAsia="zh-CN"/>
        </w:rPr>
        <w:t>，</w:t>
      </w:r>
      <w:r>
        <w:rPr>
          <w:rFonts w:hint="eastAsia" w:ascii="仿宋_GB2312" w:hAnsi="仿宋_GB2312" w:eastAsia="仿宋_GB2312" w:cs="仿宋_GB2312"/>
          <w:bCs/>
          <w:kern w:val="10"/>
          <w:sz w:val="32"/>
          <w:szCs w:val="32"/>
        </w:rPr>
        <w:t>协商不成的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所在地</w:t>
      </w:r>
      <w:r>
        <w:rPr>
          <w:rFonts w:hint="eastAsia" w:ascii="仿宋_GB2312" w:hAnsi="仿宋_GB2312" w:eastAsia="仿宋_GB2312" w:cs="仿宋_GB2312"/>
          <w:color w:val="auto"/>
          <w:sz w:val="32"/>
          <w:szCs w:val="32"/>
          <w:lang w:val="en-US" w:eastAsia="zh-CN"/>
        </w:rPr>
        <w:t>有管辖权的人民</w:t>
      </w:r>
      <w:r>
        <w:rPr>
          <w:rFonts w:hint="eastAsia" w:ascii="仿宋_GB2312" w:hAnsi="仿宋_GB2312" w:eastAsia="仿宋_GB2312" w:cs="仿宋_GB2312"/>
          <w:color w:val="auto"/>
          <w:sz w:val="32"/>
          <w:szCs w:val="32"/>
        </w:rPr>
        <w:t>法院通过诉讼方式解决。</w:t>
      </w:r>
    </w:p>
    <w:p w14:paraId="19AF9952">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十、其他事项</w:t>
      </w:r>
    </w:p>
    <w:p w14:paraId="35780DD5">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价格为含税价格。每次付款前，乙方开具的增值税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发票价税合计金额应与甲方实际支付的价税合计款项相一致。</w:t>
      </w:r>
    </w:p>
    <w:p w14:paraId="6A0EF4FC">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乙方同意向甲方开具增值税专用发票。</w:t>
      </w:r>
    </w:p>
    <w:p w14:paraId="4ED8C272">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乙方应在接到甲方开票要求后15日内开具增值税发票并送达甲方，甲方签收发票日期为发票送达日期。</w:t>
      </w:r>
    </w:p>
    <w:p w14:paraId="23CAEC5E">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发票不合格，乙方应在接到甲方通知后</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日内重新开具合格的增值税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发票并送达甲方，乙方自行承担全部费用。如乙方不能提供或拒不提供的，甲方有权拒绝付款且不承担任何责任。</w:t>
      </w:r>
    </w:p>
    <w:p w14:paraId="5DE1384A">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若乙方提供的增值税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发票不合格或迟延送达导致未能通过税务部门认证，或虽通过税务部门认证，但因发票税率低于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标的应征税率致使甲方减少抵扣或被税务机关以“失控发票”等事由追缴税款的，甲方有权解除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，并要求乙方支付未通过认证的发票中载明的税款金额或者</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价款10%（二者中高者）作为违约金，并赔偿甲方全部经济损失。</w:t>
      </w:r>
    </w:p>
    <w:p w14:paraId="7330B31D">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发票不合格包括但不限于以下情况：开具发票种类错误，开具发票税率与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标的应征税率不符，发票上的信息错误，因乙方迟延送达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开具错误等原因造成发票认证失败等。</w:t>
      </w:r>
    </w:p>
    <w:p w14:paraId="0FAE0583">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乙方开具的增值税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发票在送达甲方前或送达后如发生丢失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失或被盗，乙方均应按税法规定向甲方提供有关丢失发票的存根联复印件，以及乙方所在地主管税务机关开具的《增值税一般纳税人丢失防伪税控开具增值税专用发票已抄报税证明单》，积极协助甲方在税法规定期限内办理有关的进项税额认证申报手续。否则，由此造成的经济损失，由乙方承担。</w:t>
      </w:r>
    </w:p>
    <w:p w14:paraId="3AE20C34">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因第三方传递原因导致甲方逾期无法认证抵扣进项税的，乙方应全力协助甲方提供相关证据，以便甲方向主管税务机关申请逾期抵扣进项税。否则，由此造成的经济损失，由乙方承担。</w:t>
      </w:r>
    </w:p>
    <w:p w14:paraId="206A9704">
      <w:pPr>
        <w:pStyle w:val="15"/>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乙方提供虚假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作废等无效增值税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发票或者违反国家法律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法规开具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提供发票的，乙方自行承担全部法律责任。同时，甲方有权要求乙方支付</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总价款10%的违约金。</w:t>
      </w:r>
    </w:p>
    <w:p w14:paraId="647A58F7">
      <w:pPr>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资产评估</w:t>
      </w:r>
      <w:r>
        <w:rPr>
          <w:rFonts w:hint="eastAsia" w:ascii="仿宋_GB2312" w:hAnsi="仿宋_GB2312" w:eastAsia="仿宋_GB2312" w:cs="仿宋_GB2312"/>
          <w:b w:val="0"/>
          <w:bCs w:val="0"/>
          <w:sz w:val="32"/>
          <w:szCs w:val="32"/>
        </w:rPr>
        <w:t>委托</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订立后发现相关事项存在遗漏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约定不明确，或者在</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履行中约定内容发生变化的，甲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乙双方订立补充</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或者重新订立</w:t>
      </w:r>
      <w:r>
        <w:rPr>
          <w:rFonts w:hint="eastAsia" w:ascii="仿宋_GB2312" w:hAnsi="仿宋_GB2312" w:eastAsia="仿宋_GB2312" w:cs="仿宋_GB2312"/>
          <w:b w:val="0"/>
          <w:bCs w:val="0"/>
          <w:sz w:val="32"/>
          <w:szCs w:val="32"/>
          <w:lang w:eastAsia="zh-CN"/>
        </w:rPr>
        <w:t>资产评估</w:t>
      </w:r>
      <w:r>
        <w:rPr>
          <w:rFonts w:hint="eastAsia" w:ascii="仿宋_GB2312" w:hAnsi="仿宋_GB2312" w:eastAsia="仿宋_GB2312" w:cs="仿宋_GB2312"/>
          <w:b w:val="0"/>
          <w:bCs w:val="0"/>
          <w:sz w:val="32"/>
          <w:szCs w:val="32"/>
        </w:rPr>
        <w:t>委托</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，或者以法律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行政法规</w:t>
      </w:r>
      <w:r>
        <w:rPr>
          <w:rFonts w:hint="eastAsia" w:ascii="仿宋_GB2312" w:hAnsi="仿宋_GB2312" w:eastAsia="仿宋_GB2312" w:cs="仿宋_GB2312"/>
          <w:b w:val="0"/>
          <w:bCs w:val="0"/>
          <w:sz w:val="32"/>
          <w:szCs w:val="32"/>
        </w:rPr>
        <w:t>允许的其他方式对</w:t>
      </w:r>
      <w:r>
        <w:rPr>
          <w:rFonts w:hint="eastAsia" w:ascii="仿宋_GB2312" w:hAnsi="仿宋_GB2312" w:eastAsia="仿宋_GB2312" w:cs="仿宋_GB2312"/>
          <w:b w:val="0"/>
          <w:bCs w:val="0"/>
          <w:sz w:val="32"/>
          <w:szCs w:val="32"/>
          <w:lang w:eastAsia="zh-CN"/>
        </w:rPr>
        <w:t>资产评估</w:t>
      </w:r>
      <w:r>
        <w:rPr>
          <w:rFonts w:hint="eastAsia" w:ascii="仿宋_GB2312" w:hAnsi="仿宋_GB2312" w:eastAsia="仿宋_GB2312" w:cs="仿宋_GB2312"/>
          <w:b w:val="0"/>
          <w:bCs w:val="0"/>
          <w:sz w:val="32"/>
          <w:szCs w:val="32"/>
        </w:rPr>
        <w:t>委托</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的相关条款进行变更。</w:t>
      </w:r>
    </w:p>
    <w:p w14:paraId="57F92B84">
      <w:pPr>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本协议壹式</w:t>
      </w:r>
      <w:r>
        <w:rPr>
          <w:rFonts w:hint="eastAsia" w:ascii="仿宋_GB2312" w:hAnsi="仿宋_GB2312" w:eastAsia="仿宋_GB2312" w:cs="仿宋_GB2312"/>
          <w:b w:val="0"/>
          <w:bCs w:val="0"/>
          <w:sz w:val="32"/>
          <w:szCs w:val="32"/>
          <w:u w:val="single"/>
          <w:lang w:val="en-US" w:eastAsia="zh-CN"/>
        </w:rPr>
        <w:t xml:space="preserve"> 肆 </w:t>
      </w:r>
      <w:r>
        <w:rPr>
          <w:rFonts w:hint="eastAsia" w:ascii="仿宋_GB2312" w:hAnsi="仿宋_GB2312" w:eastAsia="仿宋_GB2312" w:cs="仿宋_GB2312"/>
          <w:b w:val="0"/>
          <w:bCs w:val="0"/>
          <w:sz w:val="32"/>
          <w:szCs w:val="32"/>
          <w:lang w:val="en-US" w:eastAsia="zh-CN"/>
        </w:rPr>
        <w:t>份，甲方执</w:t>
      </w:r>
      <w:r>
        <w:rPr>
          <w:rFonts w:hint="eastAsia" w:ascii="仿宋_GB2312" w:hAnsi="仿宋_GB2312" w:eastAsia="仿宋_GB2312" w:cs="仿宋_GB2312"/>
          <w:b w:val="0"/>
          <w:bCs w:val="0"/>
          <w:sz w:val="32"/>
          <w:szCs w:val="32"/>
          <w:u w:val="single"/>
          <w:lang w:val="en-US" w:eastAsia="zh-CN"/>
        </w:rPr>
        <w:t xml:space="preserve"> 贰 </w:t>
      </w:r>
      <w:r>
        <w:rPr>
          <w:rFonts w:hint="eastAsia" w:ascii="仿宋_GB2312" w:hAnsi="仿宋_GB2312" w:eastAsia="仿宋_GB2312" w:cs="仿宋_GB2312"/>
          <w:b w:val="0"/>
          <w:bCs w:val="0"/>
          <w:sz w:val="32"/>
          <w:szCs w:val="32"/>
          <w:lang w:val="en-US" w:eastAsia="zh-CN"/>
        </w:rPr>
        <w:t>份，乙方执</w:t>
      </w:r>
      <w:r>
        <w:rPr>
          <w:rFonts w:hint="eastAsia" w:ascii="仿宋_GB2312" w:hAnsi="仿宋_GB2312" w:eastAsia="仿宋_GB2312" w:cs="仿宋_GB2312"/>
          <w:b w:val="0"/>
          <w:bCs w:val="0"/>
          <w:sz w:val="32"/>
          <w:szCs w:val="32"/>
          <w:u w:val="single"/>
          <w:lang w:val="en-US" w:eastAsia="zh-CN"/>
        </w:rPr>
        <w:t xml:space="preserve"> 贰 </w:t>
      </w:r>
      <w:r>
        <w:rPr>
          <w:rFonts w:hint="eastAsia" w:ascii="仿宋_GB2312" w:hAnsi="仿宋_GB2312" w:eastAsia="仿宋_GB2312" w:cs="仿宋_GB2312"/>
          <w:b w:val="0"/>
          <w:bCs w:val="0"/>
          <w:sz w:val="32"/>
          <w:szCs w:val="32"/>
          <w:lang w:val="en-US" w:eastAsia="zh-CN"/>
        </w:rPr>
        <w:t>份，并具有同等法律效力。</w:t>
      </w:r>
    </w:p>
    <w:p w14:paraId="12FC9DD9">
      <w:pPr>
        <w:keepNext w:val="0"/>
        <w:keepLines w:val="0"/>
        <w:pageBreakBefore w:val="0"/>
        <w:widowControl w:val="0"/>
        <w:numPr>
          <w:ilvl w:val="0"/>
          <w:numId w:val="7"/>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本协议自甲、乙双方加盖公章及法定代表人或授权代表签名或盖章之日起生效。</w:t>
      </w:r>
    </w:p>
    <w:p w14:paraId="160B6EE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p>
    <w:p w14:paraId="173E3AB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sectPr>
          <w:footerReference r:id="rId8" w:type="default"/>
          <w:footerReference r:id="rId9"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sz w:val="32"/>
          <w:szCs w:val="32"/>
          <w:lang w:val="en-US" w:eastAsia="zh-CN"/>
        </w:rPr>
        <w:t>（以下无正文，为协议签章页）</w:t>
      </w:r>
    </w:p>
    <w:p w14:paraId="2F8F162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（本页</w:t>
      </w:r>
      <w:r>
        <w:rPr>
          <w:rFonts w:hint="eastAsia" w:ascii="仿宋_GB2312" w:hAnsi="仿宋_GB2312" w:eastAsia="仿宋_GB2312" w:cs="仿宋_GB2312"/>
          <w:sz w:val="32"/>
          <w:szCs w:val="32"/>
          <w:lang w:val="en-US" w:eastAsia="zh-CN"/>
        </w:rPr>
        <w:t>无正文，</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签章页）</w:t>
      </w:r>
    </w:p>
    <w:p w14:paraId="025F631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p>
    <w:p w14:paraId="6116715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p>
    <w:p w14:paraId="0FAE0E8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公章</w:t>
      </w:r>
      <w:r>
        <w:rPr>
          <w:rFonts w:hint="eastAsia" w:ascii="仿宋_GB2312" w:hAnsi="仿宋_GB2312" w:eastAsia="仿宋_GB2312" w:cs="仿宋_GB2312"/>
          <w:b/>
          <w:sz w:val="32"/>
          <w:szCs w:val="32"/>
          <w:lang w:eastAsia="zh-CN"/>
        </w:rPr>
        <w:t>）</w:t>
      </w:r>
    </w:p>
    <w:p w14:paraId="0990F61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lang w:eastAsia="zh-CN"/>
        </w:rPr>
      </w:pPr>
    </w:p>
    <w:p w14:paraId="616B8295">
      <w:pPr>
        <w:keepNext w:val="0"/>
        <w:keepLines w:val="0"/>
        <w:pageBreakBefore w:val="0"/>
        <w:widowControl w:val="0"/>
        <w:tabs>
          <w:tab w:val="left" w:pos="5400"/>
        </w:tabs>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w:t>
      </w:r>
      <w:r>
        <w:rPr>
          <w:rFonts w:hint="eastAsia" w:ascii="仿宋_GB2312" w:hAnsi="仿宋_GB2312" w:eastAsia="仿宋_GB2312" w:cs="仿宋_GB2312"/>
          <w:sz w:val="32"/>
          <w:szCs w:val="32"/>
          <w:lang w:val="en-US" w:eastAsia="zh-CN"/>
        </w:rPr>
        <w:t>名或盖章</w:t>
      </w:r>
      <w:r>
        <w:rPr>
          <w:rFonts w:hint="eastAsia" w:ascii="仿宋_GB2312" w:hAnsi="仿宋_GB2312" w:eastAsia="仿宋_GB2312" w:cs="仿宋_GB2312"/>
          <w:sz w:val="32"/>
          <w:szCs w:val="32"/>
        </w:rPr>
        <w:t>）：</w:t>
      </w:r>
    </w:p>
    <w:p w14:paraId="6E1BC6B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14:paraId="2BFBE29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14:paraId="552FA14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14:paraId="4ACF098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rPr>
        <w:t>（公章）</w:t>
      </w:r>
    </w:p>
    <w:p w14:paraId="27D238C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14:paraId="65976C4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法定代表人或授权代表（签</w:t>
      </w:r>
      <w:r>
        <w:rPr>
          <w:rFonts w:hint="eastAsia" w:ascii="仿宋_GB2312" w:hAnsi="仿宋_GB2312" w:eastAsia="仿宋_GB2312" w:cs="仿宋_GB2312"/>
          <w:sz w:val="32"/>
          <w:szCs w:val="32"/>
          <w:lang w:val="en-US" w:eastAsia="zh-CN"/>
        </w:rPr>
        <w:t>名或盖章</w:t>
      </w:r>
      <w:r>
        <w:rPr>
          <w:rFonts w:hint="eastAsia" w:ascii="仿宋_GB2312" w:hAnsi="仿宋_GB2312" w:eastAsia="仿宋_GB2312" w:cs="仿宋_GB2312"/>
          <w:sz w:val="32"/>
          <w:szCs w:val="32"/>
        </w:rPr>
        <w:t>）：</w:t>
      </w:r>
    </w:p>
    <w:p w14:paraId="14D6528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14:paraId="38D8BEB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14:paraId="2ABE616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14:paraId="6324745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签订</w:t>
      </w:r>
      <w:r>
        <w:rPr>
          <w:rFonts w:hint="eastAsia" w:ascii="仿宋_GB2312" w:hAnsi="仿宋_GB2312" w:eastAsia="仿宋_GB2312" w:cs="仿宋_GB2312"/>
          <w:sz w:val="32"/>
          <w:szCs w:val="32"/>
          <w:highlight w:val="none"/>
        </w:rPr>
        <w:t>时间：</w:t>
      </w:r>
      <w:r>
        <w:rPr>
          <w:rFonts w:hint="eastAsia" w:ascii="仿宋_GB2312" w:hAnsi="仿宋_GB2312" w:eastAsia="仿宋_GB2312" w:cs="仿宋_GB2312"/>
          <w:sz w:val="32"/>
          <w:szCs w:val="32"/>
          <w:highlight w:val="none"/>
          <w:lang w:val="en-US" w:eastAsia="zh-CN"/>
        </w:rPr>
        <w:t xml:space="preserve">    年  月   日</w:t>
      </w:r>
    </w:p>
    <w:p w14:paraId="296B342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签订地点： </w:t>
      </w:r>
    </w:p>
    <w:p w14:paraId="071952A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679A859A">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p>
    <w:p w14:paraId="1A1F41B4">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both"/>
        <w:textAlignment w:val="auto"/>
        <w:rPr>
          <w:rFonts w:hint="eastAsia" w:ascii="黑体" w:hAnsi="黑体" w:eastAsia="黑体" w:cs="黑体"/>
          <w:b w:val="0"/>
          <w:bCs w:val="0"/>
          <w:color w:val="auto"/>
          <w:lang w:val="en-US" w:eastAsia="zh-CN"/>
        </w:rPr>
      </w:pPr>
    </w:p>
    <w:p w14:paraId="7A603250">
      <w:pPr>
        <w:rPr>
          <w:rFonts w:hint="eastAsia"/>
          <w:lang w:val="en-US" w:eastAsia="zh-CN"/>
        </w:rPr>
      </w:pPr>
    </w:p>
    <w:p w14:paraId="3A19C4CB">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22" w:name="_Toc1656685909"/>
      <w:r>
        <w:rPr>
          <w:rFonts w:hint="eastAsia" w:ascii="黑体" w:hAnsi="黑体" w:eastAsia="黑体" w:cs="黑体"/>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17BED2">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2417BED2">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黑体" w:hAnsi="黑体" w:eastAsia="黑体" w:cs="黑体"/>
          <w:b w:val="0"/>
          <w:bCs w:val="0"/>
          <w:color w:val="auto"/>
          <w:lang w:val="en-US" w:eastAsia="zh-CN"/>
        </w:rPr>
        <w:t>第五章 参选文件格式</w:t>
      </w:r>
      <w:bookmarkEnd w:id="22"/>
    </w:p>
    <w:p w14:paraId="259C63D8">
      <w:pPr>
        <w:bidi w:val="0"/>
        <w:jc w:val="both"/>
        <w:rPr>
          <w:rFonts w:hint="eastAsia" w:ascii="仿宋_GB2312" w:hAnsi="仿宋_GB2312" w:eastAsia="仿宋_GB2312" w:cs="仿宋_GB2312"/>
          <w:color w:val="auto"/>
          <w:sz w:val="32"/>
          <w:szCs w:val="32"/>
        </w:rPr>
      </w:pPr>
    </w:p>
    <w:p w14:paraId="43B1E6C0">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14:paraId="1A58A088">
      <w:pPr>
        <w:bidi w:val="0"/>
        <w:jc w:val="center"/>
        <w:rPr>
          <w:rFonts w:hint="default"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rPr>
        <w:t>选聘</w:t>
      </w:r>
      <w:r>
        <w:rPr>
          <w:rFonts w:hint="eastAsia" w:ascii="方正小标宋简体" w:hAnsi="方正小标宋简体" w:eastAsia="方正小标宋简体" w:cs="方正小标宋简体"/>
          <w:color w:val="auto"/>
          <w:sz w:val="44"/>
          <w:szCs w:val="52"/>
          <w:lang w:val="en-US" w:eastAsia="zh-CN"/>
        </w:rPr>
        <w:t>评估机构项目</w:t>
      </w:r>
    </w:p>
    <w:p w14:paraId="35DBDD9C">
      <w:pPr>
        <w:bidi w:val="0"/>
        <w:rPr>
          <w:rFonts w:hint="eastAsia" w:ascii="方正小标宋简体" w:hAnsi="方正小标宋简体" w:eastAsia="方正小标宋简体" w:cs="方正小标宋简体"/>
          <w:color w:val="auto"/>
          <w:sz w:val="44"/>
          <w:szCs w:val="52"/>
        </w:rPr>
      </w:pPr>
    </w:p>
    <w:p w14:paraId="675591F8">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14:paraId="5CC614DD">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14:paraId="3347FB48">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14:paraId="29B32020">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14:paraId="7F8B4696">
      <w:pPr>
        <w:bidi w:val="0"/>
        <w:rPr>
          <w:rFonts w:hint="eastAsia" w:ascii="仿宋_GB2312" w:hAnsi="仿宋_GB2312" w:eastAsia="仿宋_GB2312" w:cs="仿宋_GB2312"/>
          <w:color w:val="auto"/>
          <w:sz w:val="32"/>
          <w:szCs w:val="32"/>
        </w:rPr>
      </w:pPr>
    </w:p>
    <w:p w14:paraId="482F926B">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14:paraId="08D670B0">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14:paraId="34433C87">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14:paraId="7654076B">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14:paraId="4FBE376D">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14:paraId="580693E7">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3" w:name="_Toc81784941"/>
      <w:bookmarkStart w:id="24" w:name="_Toc17243"/>
      <w:r>
        <w:rPr>
          <w:rFonts w:hint="eastAsia" w:ascii="仿宋_GB2312" w:hAnsi="仿宋_GB2312" w:eastAsia="仿宋_GB2312" w:cs="仿宋_GB2312"/>
          <w:b/>
          <w:bCs/>
          <w:color w:val="auto"/>
          <w:kern w:val="2"/>
          <w:sz w:val="32"/>
          <w:szCs w:val="32"/>
          <w:lang w:val="en-US" w:eastAsia="zh-CN" w:bidi="ar-SA"/>
        </w:rPr>
        <w:t>一、</w:t>
      </w:r>
      <w:bookmarkEnd w:id="23"/>
      <w:r>
        <w:rPr>
          <w:rFonts w:hint="eastAsia" w:ascii="仿宋_GB2312" w:hAnsi="仿宋_GB2312" w:eastAsia="仿宋_GB2312" w:cs="仿宋_GB2312"/>
          <w:b/>
          <w:bCs/>
          <w:color w:val="auto"/>
          <w:kern w:val="2"/>
          <w:sz w:val="32"/>
          <w:szCs w:val="32"/>
          <w:lang w:val="en-US" w:eastAsia="zh-CN" w:bidi="ar-SA"/>
        </w:rPr>
        <w:t>承诺函</w:t>
      </w:r>
    </w:p>
    <w:p w14:paraId="7607063C">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CN"/>
        </w:rPr>
        <w:t>承</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诺</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函</w:t>
      </w:r>
    </w:p>
    <w:p w14:paraId="3A0F8C20">
      <w:pPr>
        <w:keepNext w:val="0"/>
        <w:keepLines w:val="0"/>
        <w:pageBreakBefore w:val="0"/>
        <w:kinsoku/>
        <w:topLinePunct w:val="0"/>
        <w:autoSpaceDE/>
        <w:autoSpaceDN/>
        <w:bidi w:val="0"/>
        <w:spacing w:line="240" w:lineRule="auto"/>
        <w:ind w:left="0" w:leftChars="0" w:firstLine="0" w:firstLineChars="0"/>
        <w:textAlignment w:val="auto"/>
        <w:rPr>
          <w:rFonts w:hint="eastAsia" w:ascii="仿宋_GB2312" w:hAnsi="仿宋_GB2312" w:eastAsia="仿宋_GB2312" w:cs="仿宋_GB2312"/>
          <w:highlight w:val="none"/>
        </w:rPr>
      </w:pPr>
    </w:p>
    <w:p w14:paraId="69352B83">
      <w:pPr>
        <w:keepLines w:val="0"/>
        <w:pageBreakBefore w:val="0"/>
        <w:kinsoku/>
        <w:wordWrap w:val="0"/>
        <w:overflowPunct w:val="0"/>
        <w:topLinePunct w:val="0"/>
        <w:autoSpaceDE/>
        <w:autoSpaceDN/>
        <w:bidi w:val="0"/>
        <w:adjustRightInd w:val="0"/>
        <w:snapToGrid/>
        <w:spacing w:line="560" w:lineRule="atLeast"/>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致海南联合资产管理有限公司：</w:t>
      </w:r>
    </w:p>
    <w:p w14:paraId="37B64DE4">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资产评估机构（名称）参加你司组织的《XX项目》，并对以下事项进行承诺：</w:t>
      </w:r>
    </w:p>
    <w:p w14:paraId="5AF19A7E">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严格按照你司的要求参加采购活动，不进行任何破坏采购活动的行为。</w:t>
      </w:r>
    </w:p>
    <w:p w14:paraId="51D2CCE7">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承诺响应文件所提供的全部材料真实、可靠及准确。</w:t>
      </w:r>
    </w:p>
    <w:p w14:paraId="47785253">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承诺在项目执行阶段，团队负责人投入项目的时间、精力不低于10%，现场负责人投入项目的时间、精力不低于30%。</w:t>
      </w:r>
    </w:p>
    <w:p w14:paraId="2899FA17">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承诺按照约定时限完成评估。</w:t>
      </w:r>
    </w:p>
    <w:p w14:paraId="2484FB84">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我司此次/今年内提交给你司的资格审查文件真实有效、未发生变动。</w:t>
      </w:r>
    </w:p>
    <w:p w14:paraId="6A47FCC2">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对在执业过程中知悉的商业秘密保密，如有泄露，赔偿甲方直接和间接一切损失。</w:t>
      </w:r>
    </w:p>
    <w:p w14:paraId="7E9CDEF4">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如出现违反上述承诺的行为，我司将承担相应的法律责任，且你司有权取消我司的本次采购资格、废除已通过的资格审查。</w:t>
      </w:r>
    </w:p>
    <w:p w14:paraId="23ED129B">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资产评估机构：（盖章）</w:t>
      </w:r>
    </w:p>
    <w:p w14:paraId="3CA207CE">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单位负责人：（签字）</w:t>
      </w:r>
    </w:p>
    <w:p w14:paraId="68B5BC98">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承诺日期：</w:t>
      </w:r>
    </w:p>
    <w:p w14:paraId="3A83530A">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bookmarkEnd w:id="24"/>
    <w:p w14:paraId="5CA82EF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二、报价书</w:t>
      </w:r>
    </w:p>
    <w:p w14:paraId="79C7B9D5">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lang w:val="en-US" w:eastAsia="zh-CN"/>
        </w:rPr>
      </w:pPr>
      <w:r>
        <w:rPr>
          <w:rFonts w:hint="eastAsia" w:ascii="方正小标宋简体" w:hAnsi="方正小标宋简体" w:eastAsia="方正小标宋简体" w:cs="方正小标宋简体"/>
          <w:b w:val="0"/>
          <w:bCs w:val="0"/>
          <w:kern w:val="0"/>
          <w:sz w:val="44"/>
          <w:szCs w:val="44"/>
          <w:lang w:val="en-US" w:eastAsia="zh-CN"/>
        </w:rPr>
        <w:t>报 价 书</w:t>
      </w:r>
    </w:p>
    <w:p w14:paraId="72BF35AD">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049890C5">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default" w:ascii="仿宋_GB2312" w:hAnsi="仿宋_GB2312" w:eastAsia="仿宋_GB2312" w:cs="仿宋_GB2312"/>
          <w:b w:val="0"/>
          <w:bCs w:val="0"/>
          <w:color w:val="auto"/>
          <w:kern w:val="2"/>
          <w:sz w:val="32"/>
          <w:szCs w:val="32"/>
          <w:lang w:val="en-US" w:eastAsia="zh-CN" w:bidi="ar-SA"/>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C12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BDEB">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73233">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B73233">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9AB4">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3ABF7">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13ABF7">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CFAF">
    <w:pPr>
      <w:pStyle w:val="19"/>
      <w:framePr w:wrap="around" w:vAnchor="text" w:hAnchor="margin" w:xAlign="center" w:y="1"/>
      <w:rPr>
        <w:rStyle w:val="33"/>
      </w:rPr>
    </w:pPr>
    <w:r>
      <w:fldChar w:fldCharType="begin"/>
    </w:r>
    <w:r>
      <w:rPr>
        <w:rStyle w:val="33"/>
      </w:rPr>
      <w:instrText xml:space="preserve">PAGE  </w:instrText>
    </w:r>
    <w:r>
      <w:fldChar w:fldCharType="separate"/>
    </w:r>
    <w:r>
      <w:fldChar w:fldCharType="end"/>
    </w:r>
  </w:p>
  <w:p w14:paraId="5EAEB650">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4291">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E77C9">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5E77C9">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09A3">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0DC93">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EF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5C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DB099"/>
    <w:multiLevelType w:val="singleLevel"/>
    <w:tmpl w:val="A72DB099"/>
    <w:lvl w:ilvl="0" w:tentative="0">
      <w:start w:val="3"/>
      <w:numFmt w:val="decimal"/>
      <w:suff w:val="space"/>
      <w:lvlText w:val="%1."/>
      <w:lvlJc w:val="left"/>
    </w:lvl>
  </w:abstractNum>
  <w:abstractNum w:abstractNumId="1">
    <w:nsid w:val="AF7FBA00"/>
    <w:multiLevelType w:val="singleLevel"/>
    <w:tmpl w:val="AF7FBA00"/>
    <w:lvl w:ilvl="0" w:tentative="0">
      <w:start w:val="1"/>
      <w:numFmt w:val="chineseCounting"/>
      <w:suff w:val="nothing"/>
      <w:lvlText w:val="（%1）"/>
      <w:lvlJc w:val="left"/>
      <w:rPr>
        <w:rFonts w:hint="eastAsia"/>
      </w:rPr>
    </w:lvl>
  </w:abstractNum>
  <w:abstractNum w:abstractNumId="2">
    <w:nsid w:val="C27DD4AB"/>
    <w:multiLevelType w:val="singleLevel"/>
    <w:tmpl w:val="C27DD4AB"/>
    <w:lvl w:ilvl="0" w:tentative="0">
      <w:start w:val="1"/>
      <w:numFmt w:val="decimal"/>
      <w:suff w:val="space"/>
      <w:lvlText w:val="%1."/>
      <w:lvlJc w:val="left"/>
      <w:pPr>
        <w:ind w:left="425" w:hanging="425"/>
      </w:pPr>
      <w:rPr>
        <w:rFonts w:hint="default"/>
      </w:rPr>
    </w:lvl>
  </w:abstractNum>
  <w:abstractNum w:abstractNumId="3">
    <w:nsid w:val="FBFB1726"/>
    <w:multiLevelType w:val="singleLevel"/>
    <w:tmpl w:val="FBFB1726"/>
    <w:lvl w:ilvl="0" w:tentative="0">
      <w:start w:val="6"/>
      <w:numFmt w:val="chineseCounting"/>
      <w:suff w:val="nothing"/>
      <w:lvlText w:val="%1、"/>
      <w:lvlJc w:val="left"/>
      <w:rPr>
        <w:rFonts w:hint="eastAsia"/>
      </w:rPr>
    </w:lvl>
  </w:abstractNum>
  <w:abstractNum w:abstractNumId="4">
    <w:nsid w:val="54C16390"/>
    <w:multiLevelType w:val="singleLevel"/>
    <w:tmpl w:val="54C16390"/>
    <w:lvl w:ilvl="0" w:tentative="0">
      <w:start w:val="1"/>
      <w:numFmt w:val="chineseCounting"/>
      <w:suff w:val="nothing"/>
      <w:lvlText w:val="%1、"/>
      <w:lvlJc w:val="left"/>
      <w:rPr>
        <w:rFonts w:hint="eastAsia"/>
      </w:rPr>
    </w:lvl>
  </w:abstractNum>
  <w:abstractNum w:abstractNumId="5">
    <w:nsid w:val="6BFF0526"/>
    <w:multiLevelType w:val="singleLevel"/>
    <w:tmpl w:val="6BFF0526"/>
    <w:lvl w:ilvl="0" w:tentative="0">
      <w:start w:val="2"/>
      <w:numFmt w:val="chineseCounting"/>
      <w:suff w:val="nothing"/>
      <w:lvlText w:val="%1、"/>
      <w:lvlJc w:val="left"/>
      <w:rPr>
        <w:rFonts w:hint="eastAsia"/>
      </w:rPr>
    </w:lvl>
  </w:abstractNum>
  <w:abstractNum w:abstractNumId="6">
    <w:nsid w:val="6C1E8486"/>
    <w:multiLevelType w:val="singleLevel"/>
    <w:tmpl w:val="6C1E8486"/>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2D66CB"/>
    <w:rsid w:val="013C246A"/>
    <w:rsid w:val="014063FE"/>
    <w:rsid w:val="0147778C"/>
    <w:rsid w:val="014B63DA"/>
    <w:rsid w:val="01522A06"/>
    <w:rsid w:val="01577FD3"/>
    <w:rsid w:val="0171244A"/>
    <w:rsid w:val="017B0EFC"/>
    <w:rsid w:val="018112F2"/>
    <w:rsid w:val="018934FB"/>
    <w:rsid w:val="018D00A7"/>
    <w:rsid w:val="018F1D3D"/>
    <w:rsid w:val="019A01D8"/>
    <w:rsid w:val="01AA3190"/>
    <w:rsid w:val="01B377B2"/>
    <w:rsid w:val="01B841E6"/>
    <w:rsid w:val="01BF37C7"/>
    <w:rsid w:val="01C56903"/>
    <w:rsid w:val="01C67901"/>
    <w:rsid w:val="01C901A1"/>
    <w:rsid w:val="01E266D2"/>
    <w:rsid w:val="01E30D70"/>
    <w:rsid w:val="01E561D5"/>
    <w:rsid w:val="02045CBB"/>
    <w:rsid w:val="02062D92"/>
    <w:rsid w:val="02144A0D"/>
    <w:rsid w:val="021A27AB"/>
    <w:rsid w:val="021C21DE"/>
    <w:rsid w:val="023B6BC5"/>
    <w:rsid w:val="02453754"/>
    <w:rsid w:val="02557B17"/>
    <w:rsid w:val="025D604B"/>
    <w:rsid w:val="025F4662"/>
    <w:rsid w:val="026305F6"/>
    <w:rsid w:val="026558D4"/>
    <w:rsid w:val="027110AD"/>
    <w:rsid w:val="027E16CE"/>
    <w:rsid w:val="02810A7C"/>
    <w:rsid w:val="02A209F3"/>
    <w:rsid w:val="02B218A4"/>
    <w:rsid w:val="02B336C9"/>
    <w:rsid w:val="02B60B1A"/>
    <w:rsid w:val="02C60B85"/>
    <w:rsid w:val="02C62933"/>
    <w:rsid w:val="02D04596"/>
    <w:rsid w:val="02D06F2C"/>
    <w:rsid w:val="02D5250B"/>
    <w:rsid w:val="02DA5D23"/>
    <w:rsid w:val="02F56D74"/>
    <w:rsid w:val="030E439F"/>
    <w:rsid w:val="03170DFC"/>
    <w:rsid w:val="031F4373"/>
    <w:rsid w:val="032A1453"/>
    <w:rsid w:val="032E6045"/>
    <w:rsid w:val="0330267E"/>
    <w:rsid w:val="03317123"/>
    <w:rsid w:val="0334789D"/>
    <w:rsid w:val="033C0E47"/>
    <w:rsid w:val="0342095A"/>
    <w:rsid w:val="03433F84"/>
    <w:rsid w:val="03463A74"/>
    <w:rsid w:val="034F1CC1"/>
    <w:rsid w:val="035B751F"/>
    <w:rsid w:val="037167E7"/>
    <w:rsid w:val="037203C5"/>
    <w:rsid w:val="0379443F"/>
    <w:rsid w:val="038B1487"/>
    <w:rsid w:val="03A26EFC"/>
    <w:rsid w:val="03A964DC"/>
    <w:rsid w:val="03AB417D"/>
    <w:rsid w:val="03BF5108"/>
    <w:rsid w:val="03C03826"/>
    <w:rsid w:val="03CD1A9F"/>
    <w:rsid w:val="03D34E1A"/>
    <w:rsid w:val="03ED083E"/>
    <w:rsid w:val="03F05872"/>
    <w:rsid w:val="041B69A9"/>
    <w:rsid w:val="042A37F0"/>
    <w:rsid w:val="042E5C95"/>
    <w:rsid w:val="042E69E2"/>
    <w:rsid w:val="04430447"/>
    <w:rsid w:val="044D23F5"/>
    <w:rsid w:val="044D7086"/>
    <w:rsid w:val="04640655"/>
    <w:rsid w:val="049113A1"/>
    <w:rsid w:val="049502F0"/>
    <w:rsid w:val="049820AD"/>
    <w:rsid w:val="04A86794"/>
    <w:rsid w:val="04A92FBF"/>
    <w:rsid w:val="04F901EE"/>
    <w:rsid w:val="04FA5037"/>
    <w:rsid w:val="050677C6"/>
    <w:rsid w:val="050822C5"/>
    <w:rsid w:val="05094D59"/>
    <w:rsid w:val="051A51DF"/>
    <w:rsid w:val="051A6F66"/>
    <w:rsid w:val="05212F54"/>
    <w:rsid w:val="053142BB"/>
    <w:rsid w:val="054B5371"/>
    <w:rsid w:val="05504C67"/>
    <w:rsid w:val="05567E58"/>
    <w:rsid w:val="0559183C"/>
    <w:rsid w:val="0567786F"/>
    <w:rsid w:val="056F2E0E"/>
    <w:rsid w:val="056F5716"/>
    <w:rsid w:val="05731C06"/>
    <w:rsid w:val="057A17B3"/>
    <w:rsid w:val="057F30E2"/>
    <w:rsid w:val="059B712F"/>
    <w:rsid w:val="05AE154D"/>
    <w:rsid w:val="05B2077F"/>
    <w:rsid w:val="05C02FE7"/>
    <w:rsid w:val="05DC421B"/>
    <w:rsid w:val="05F50646"/>
    <w:rsid w:val="05FA539F"/>
    <w:rsid w:val="05FC5DAB"/>
    <w:rsid w:val="060043D3"/>
    <w:rsid w:val="06020126"/>
    <w:rsid w:val="06071402"/>
    <w:rsid w:val="0609125E"/>
    <w:rsid w:val="061B5A7A"/>
    <w:rsid w:val="061F001A"/>
    <w:rsid w:val="062C76ED"/>
    <w:rsid w:val="063D516E"/>
    <w:rsid w:val="06407B57"/>
    <w:rsid w:val="06456265"/>
    <w:rsid w:val="064E627E"/>
    <w:rsid w:val="06621C09"/>
    <w:rsid w:val="066456F7"/>
    <w:rsid w:val="066A7A79"/>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8D58C6"/>
    <w:rsid w:val="08907C6B"/>
    <w:rsid w:val="0892699A"/>
    <w:rsid w:val="089D7C92"/>
    <w:rsid w:val="08AC25CB"/>
    <w:rsid w:val="08B35558"/>
    <w:rsid w:val="08C03ABF"/>
    <w:rsid w:val="08D20622"/>
    <w:rsid w:val="08D51F99"/>
    <w:rsid w:val="08E27D9B"/>
    <w:rsid w:val="08E33EE3"/>
    <w:rsid w:val="08E76DF3"/>
    <w:rsid w:val="08E77F9A"/>
    <w:rsid w:val="0907217D"/>
    <w:rsid w:val="09097F7F"/>
    <w:rsid w:val="090E293E"/>
    <w:rsid w:val="091A5787"/>
    <w:rsid w:val="093D74D6"/>
    <w:rsid w:val="093D7D29"/>
    <w:rsid w:val="0955209F"/>
    <w:rsid w:val="09562A81"/>
    <w:rsid w:val="095F3199"/>
    <w:rsid w:val="09640205"/>
    <w:rsid w:val="0966277A"/>
    <w:rsid w:val="096A04BC"/>
    <w:rsid w:val="097963AA"/>
    <w:rsid w:val="098B3F8E"/>
    <w:rsid w:val="09985A97"/>
    <w:rsid w:val="09A3752A"/>
    <w:rsid w:val="09A40D87"/>
    <w:rsid w:val="09BC3524"/>
    <w:rsid w:val="09D607F3"/>
    <w:rsid w:val="09E87633"/>
    <w:rsid w:val="09EB30CC"/>
    <w:rsid w:val="09F71624"/>
    <w:rsid w:val="0A011493"/>
    <w:rsid w:val="0A04030C"/>
    <w:rsid w:val="0A0855DF"/>
    <w:rsid w:val="0A0A218D"/>
    <w:rsid w:val="0A195A3E"/>
    <w:rsid w:val="0A291D10"/>
    <w:rsid w:val="0A3960E0"/>
    <w:rsid w:val="0A4505E1"/>
    <w:rsid w:val="0A4800D1"/>
    <w:rsid w:val="0A4E4E55"/>
    <w:rsid w:val="0A851144"/>
    <w:rsid w:val="0A903623"/>
    <w:rsid w:val="0A924C41"/>
    <w:rsid w:val="0AA255E1"/>
    <w:rsid w:val="0AA947CA"/>
    <w:rsid w:val="0AAF1EFF"/>
    <w:rsid w:val="0AB45767"/>
    <w:rsid w:val="0AD41965"/>
    <w:rsid w:val="0ADA59C5"/>
    <w:rsid w:val="0ADF4857"/>
    <w:rsid w:val="0B34518E"/>
    <w:rsid w:val="0B430CAA"/>
    <w:rsid w:val="0B4B60CB"/>
    <w:rsid w:val="0B7078E0"/>
    <w:rsid w:val="0B784D07"/>
    <w:rsid w:val="0B7C7990"/>
    <w:rsid w:val="0B804877"/>
    <w:rsid w:val="0B88466D"/>
    <w:rsid w:val="0BAE4D7B"/>
    <w:rsid w:val="0BCE022F"/>
    <w:rsid w:val="0BD748B4"/>
    <w:rsid w:val="0BE1508B"/>
    <w:rsid w:val="0BE870ED"/>
    <w:rsid w:val="0BF35F2D"/>
    <w:rsid w:val="0C060244"/>
    <w:rsid w:val="0C0B13B7"/>
    <w:rsid w:val="0C122745"/>
    <w:rsid w:val="0C136F68"/>
    <w:rsid w:val="0C152235"/>
    <w:rsid w:val="0C1D747E"/>
    <w:rsid w:val="0C693884"/>
    <w:rsid w:val="0C6F1945"/>
    <w:rsid w:val="0C7701E6"/>
    <w:rsid w:val="0C7A1229"/>
    <w:rsid w:val="0C831895"/>
    <w:rsid w:val="0C8F2C33"/>
    <w:rsid w:val="0C970E9C"/>
    <w:rsid w:val="0C9F5E74"/>
    <w:rsid w:val="0CA365D7"/>
    <w:rsid w:val="0CAD246E"/>
    <w:rsid w:val="0CB55175"/>
    <w:rsid w:val="0CC53C5B"/>
    <w:rsid w:val="0CF32FF4"/>
    <w:rsid w:val="0D015536"/>
    <w:rsid w:val="0D081E01"/>
    <w:rsid w:val="0D145E24"/>
    <w:rsid w:val="0D15511D"/>
    <w:rsid w:val="0D211A66"/>
    <w:rsid w:val="0D246BD4"/>
    <w:rsid w:val="0D314E4D"/>
    <w:rsid w:val="0D53672A"/>
    <w:rsid w:val="0D666CF8"/>
    <w:rsid w:val="0D780CCE"/>
    <w:rsid w:val="0DAD4F19"/>
    <w:rsid w:val="0DBB6067"/>
    <w:rsid w:val="0DD36B7F"/>
    <w:rsid w:val="0DDF2AFB"/>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39220B"/>
    <w:rsid w:val="0E5057A7"/>
    <w:rsid w:val="0E5F743D"/>
    <w:rsid w:val="0E6E46FD"/>
    <w:rsid w:val="0E7057D3"/>
    <w:rsid w:val="0E964ABD"/>
    <w:rsid w:val="0E9E344E"/>
    <w:rsid w:val="0EC01CAD"/>
    <w:rsid w:val="0ED52B47"/>
    <w:rsid w:val="0EE859DF"/>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12581"/>
    <w:rsid w:val="0FBC5AAE"/>
    <w:rsid w:val="0FD22917"/>
    <w:rsid w:val="0FD32938"/>
    <w:rsid w:val="0FEC3623"/>
    <w:rsid w:val="0FF87EA4"/>
    <w:rsid w:val="0FFC50EB"/>
    <w:rsid w:val="10084600"/>
    <w:rsid w:val="10143BE6"/>
    <w:rsid w:val="102E2EDB"/>
    <w:rsid w:val="102E38C6"/>
    <w:rsid w:val="10505F32"/>
    <w:rsid w:val="10511036"/>
    <w:rsid w:val="10582192"/>
    <w:rsid w:val="105F2E0B"/>
    <w:rsid w:val="10757746"/>
    <w:rsid w:val="10786CA5"/>
    <w:rsid w:val="10792ECD"/>
    <w:rsid w:val="107B5304"/>
    <w:rsid w:val="109978FA"/>
    <w:rsid w:val="10AD1D66"/>
    <w:rsid w:val="10B32711"/>
    <w:rsid w:val="10D0328F"/>
    <w:rsid w:val="10F13271"/>
    <w:rsid w:val="10FF3EB3"/>
    <w:rsid w:val="11005262"/>
    <w:rsid w:val="110A4333"/>
    <w:rsid w:val="110F7B9B"/>
    <w:rsid w:val="111451B1"/>
    <w:rsid w:val="111F5990"/>
    <w:rsid w:val="113A0A1A"/>
    <w:rsid w:val="11641C95"/>
    <w:rsid w:val="1167671A"/>
    <w:rsid w:val="11A472FC"/>
    <w:rsid w:val="11AA55A7"/>
    <w:rsid w:val="11B063B0"/>
    <w:rsid w:val="11C10E95"/>
    <w:rsid w:val="11D3472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1119A8"/>
    <w:rsid w:val="133A2B6A"/>
    <w:rsid w:val="133E2072"/>
    <w:rsid w:val="13443E2F"/>
    <w:rsid w:val="13466AC9"/>
    <w:rsid w:val="13594772"/>
    <w:rsid w:val="138C102F"/>
    <w:rsid w:val="13935E9F"/>
    <w:rsid w:val="13AD66D1"/>
    <w:rsid w:val="13AF028F"/>
    <w:rsid w:val="13B007B4"/>
    <w:rsid w:val="13CA5BD9"/>
    <w:rsid w:val="13D80718"/>
    <w:rsid w:val="13F05A62"/>
    <w:rsid w:val="14031F8C"/>
    <w:rsid w:val="1404367A"/>
    <w:rsid w:val="140937EE"/>
    <w:rsid w:val="14096C37"/>
    <w:rsid w:val="140C2170"/>
    <w:rsid w:val="14107C94"/>
    <w:rsid w:val="142179C9"/>
    <w:rsid w:val="14292D22"/>
    <w:rsid w:val="143B3D40"/>
    <w:rsid w:val="14554DDF"/>
    <w:rsid w:val="147321EF"/>
    <w:rsid w:val="147E5046"/>
    <w:rsid w:val="149A3C1F"/>
    <w:rsid w:val="14B44CE1"/>
    <w:rsid w:val="14E86739"/>
    <w:rsid w:val="14F055ED"/>
    <w:rsid w:val="15073AD9"/>
    <w:rsid w:val="152139F9"/>
    <w:rsid w:val="15233C15"/>
    <w:rsid w:val="154124DE"/>
    <w:rsid w:val="15510C81"/>
    <w:rsid w:val="15545B7C"/>
    <w:rsid w:val="156C3FC0"/>
    <w:rsid w:val="156D5113"/>
    <w:rsid w:val="157E05B3"/>
    <w:rsid w:val="15853F88"/>
    <w:rsid w:val="159C5D09"/>
    <w:rsid w:val="15A54839"/>
    <w:rsid w:val="15AA1458"/>
    <w:rsid w:val="15AA1C40"/>
    <w:rsid w:val="15B260E2"/>
    <w:rsid w:val="15CA437E"/>
    <w:rsid w:val="15D07FFA"/>
    <w:rsid w:val="15D13C8F"/>
    <w:rsid w:val="15E11B06"/>
    <w:rsid w:val="16106380"/>
    <w:rsid w:val="1633028D"/>
    <w:rsid w:val="164E4CC1"/>
    <w:rsid w:val="164F5F6D"/>
    <w:rsid w:val="16514BA0"/>
    <w:rsid w:val="16552233"/>
    <w:rsid w:val="165A02A9"/>
    <w:rsid w:val="165E3157"/>
    <w:rsid w:val="166714E7"/>
    <w:rsid w:val="166E5566"/>
    <w:rsid w:val="166F7483"/>
    <w:rsid w:val="16702E8A"/>
    <w:rsid w:val="1695469E"/>
    <w:rsid w:val="16956C0D"/>
    <w:rsid w:val="1696242A"/>
    <w:rsid w:val="169C77DB"/>
    <w:rsid w:val="16AA1541"/>
    <w:rsid w:val="16CA07EC"/>
    <w:rsid w:val="16EF2001"/>
    <w:rsid w:val="16F13FCB"/>
    <w:rsid w:val="1706734A"/>
    <w:rsid w:val="170A0375"/>
    <w:rsid w:val="170D06D9"/>
    <w:rsid w:val="170F4451"/>
    <w:rsid w:val="171657DF"/>
    <w:rsid w:val="17251405"/>
    <w:rsid w:val="17294DEE"/>
    <w:rsid w:val="172D48D7"/>
    <w:rsid w:val="1738222C"/>
    <w:rsid w:val="174A5489"/>
    <w:rsid w:val="17564279"/>
    <w:rsid w:val="175C6552"/>
    <w:rsid w:val="17716EB9"/>
    <w:rsid w:val="177E5132"/>
    <w:rsid w:val="17B5540C"/>
    <w:rsid w:val="17BD41A1"/>
    <w:rsid w:val="17CF2948"/>
    <w:rsid w:val="17E248C6"/>
    <w:rsid w:val="17EC3F1E"/>
    <w:rsid w:val="18064BF2"/>
    <w:rsid w:val="18104D4C"/>
    <w:rsid w:val="181141F9"/>
    <w:rsid w:val="182C6135"/>
    <w:rsid w:val="18402BA2"/>
    <w:rsid w:val="18616F2E"/>
    <w:rsid w:val="18722EE9"/>
    <w:rsid w:val="18850944"/>
    <w:rsid w:val="189C053F"/>
    <w:rsid w:val="18A065BF"/>
    <w:rsid w:val="18AF5EEB"/>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D4903"/>
    <w:rsid w:val="19C178F4"/>
    <w:rsid w:val="19D50772"/>
    <w:rsid w:val="19F24B75"/>
    <w:rsid w:val="19F60439"/>
    <w:rsid w:val="19FE198E"/>
    <w:rsid w:val="1A0275A8"/>
    <w:rsid w:val="1A057D8D"/>
    <w:rsid w:val="1A18361C"/>
    <w:rsid w:val="1A225292"/>
    <w:rsid w:val="1A277D03"/>
    <w:rsid w:val="1A277F77"/>
    <w:rsid w:val="1A2F6BB8"/>
    <w:rsid w:val="1A367A00"/>
    <w:rsid w:val="1A402B73"/>
    <w:rsid w:val="1A450E5E"/>
    <w:rsid w:val="1A5F515F"/>
    <w:rsid w:val="1A6E76E0"/>
    <w:rsid w:val="1A7F369B"/>
    <w:rsid w:val="1A8769F4"/>
    <w:rsid w:val="1A8C3383"/>
    <w:rsid w:val="1A8D5DC2"/>
    <w:rsid w:val="1AA255DC"/>
    <w:rsid w:val="1ABD6B47"/>
    <w:rsid w:val="1AC83294"/>
    <w:rsid w:val="1AD80FFE"/>
    <w:rsid w:val="1ADF3CF7"/>
    <w:rsid w:val="1AE14356"/>
    <w:rsid w:val="1B1B64F7"/>
    <w:rsid w:val="1B1C713C"/>
    <w:rsid w:val="1B2416C9"/>
    <w:rsid w:val="1B302BE8"/>
    <w:rsid w:val="1B482848"/>
    <w:rsid w:val="1B5F4096"/>
    <w:rsid w:val="1B811695"/>
    <w:rsid w:val="1B8B44A0"/>
    <w:rsid w:val="1B964B8F"/>
    <w:rsid w:val="1B9D06DE"/>
    <w:rsid w:val="1BB569B9"/>
    <w:rsid w:val="1BC53330"/>
    <w:rsid w:val="1BD45C69"/>
    <w:rsid w:val="1BE85270"/>
    <w:rsid w:val="1BE93D3D"/>
    <w:rsid w:val="1BF65BDF"/>
    <w:rsid w:val="1C0A51E7"/>
    <w:rsid w:val="1C2047DE"/>
    <w:rsid w:val="1C297D63"/>
    <w:rsid w:val="1C316C17"/>
    <w:rsid w:val="1C3D380E"/>
    <w:rsid w:val="1C566883"/>
    <w:rsid w:val="1C5B16DA"/>
    <w:rsid w:val="1C6D0F5F"/>
    <w:rsid w:val="1C810B1A"/>
    <w:rsid w:val="1CA078F9"/>
    <w:rsid w:val="1CAF3013"/>
    <w:rsid w:val="1CB3587E"/>
    <w:rsid w:val="1CC41839"/>
    <w:rsid w:val="1CDC7CC4"/>
    <w:rsid w:val="1CE04DCE"/>
    <w:rsid w:val="1CEE68B6"/>
    <w:rsid w:val="1CF61D03"/>
    <w:rsid w:val="1CF71F04"/>
    <w:rsid w:val="1CF91D37"/>
    <w:rsid w:val="1D025157"/>
    <w:rsid w:val="1D102CD1"/>
    <w:rsid w:val="1D197C59"/>
    <w:rsid w:val="1D1B04AB"/>
    <w:rsid w:val="1D3F7112"/>
    <w:rsid w:val="1D4806BC"/>
    <w:rsid w:val="1D5F6564"/>
    <w:rsid w:val="1D61177E"/>
    <w:rsid w:val="1D6152DE"/>
    <w:rsid w:val="1D6F10BC"/>
    <w:rsid w:val="1D730816"/>
    <w:rsid w:val="1D76155D"/>
    <w:rsid w:val="1D8316F5"/>
    <w:rsid w:val="1D9213A9"/>
    <w:rsid w:val="1D936DC9"/>
    <w:rsid w:val="1D973739"/>
    <w:rsid w:val="1D9E1FE2"/>
    <w:rsid w:val="1DAA22DA"/>
    <w:rsid w:val="1DAA4ED3"/>
    <w:rsid w:val="1DB00010"/>
    <w:rsid w:val="1DB56AB6"/>
    <w:rsid w:val="1DC1221D"/>
    <w:rsid w:val="1DD1678F"/>
    <w:rsid w:val="1DED6B6E"/>
    <w:rsid w:val="1DF32C37"/>
    <w:rsid w:val="1DFE6FCD"/>
    <w:rsid w:val="1E036050"/>
    <w:rsid w:val="1E1A30A8"/>
    <w:rsid w:val="1E312EFF"/>
    <w:rsid w:val="1E340C41"/>
    <w:rsid w:val="1E360515"/>
    <w:rsid w:val="1E572B2D"/>
    <w:rsid w:val="1E597F11"/>
    <w:rsid w:val="1E5B3A88"/>
    <w:rsid w:val="1E5D3CF4"/>
    <w:rsid w:val="1E5D482F"/>
    <w:rsid w:val="1E66628E"/>
    <w:rsid w:val="1E6F3542"/>
    <w:rsid w:val="1E721A60"/>
    <w:rsid w:val="1E7643EA"/>
    <w:rsid w:val="1E803E86"/>
    <w:rsid w:val="1E871677"/>
    <w:rsid w:val="1E8E20FF"/>
    <w:rsid w:val="1E9A4F48"/>
    <w:rsid w:val="1E9B481C"/>
    <w:rsid w:val="1E9D2342"/>
    <w:rsid w:val="1EAE4DF0"/>
    <w:rsid w:val="1EC65255"/>
    <w:rsid w:val="1ECA23EF"/>
    <w:rsid w:val="1ECE6B2A"/>
    <w:rsid w:val="1EE948EE"/>
    <w:rsid w:val="1EEB5E1D"/>
    <w:rsid w:val="1EF6110A"/>
    <w:rsid w:val="1F0022DD"/>
    <w:rsid w:val="1F022AE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A1C59"/>
    <w:rsid w:val="200C49C1"/>
    <w:rsid w:val="201C4107"/>
    <w:rsid w:val="203211B0"/>
    <w:rsid w:val="20367192"/>
    <w:rsid w:val="2037039E"/>
    <w:rsid w:val="204258B3"/>
    <w:rsid w:val="20444B8E"/>
    <w:rsid w:val="20450EE3"/>
    <w:rsid w:val="20482BC8"/>
    <w:rsid w:val="204A7105"/>
    <w:rsid w:val="206A26F8"/>
    <w:rsid w:val="20753775"/>
    <w:rsid w:val="20766701"/>
    <w:rsid w:val="207927B1"/>
    <w:rsid w:val="207B0647"/>
    <w:rsid w:val="209B4B21"/>
    <w:rsid w:val="209C340F"/>
    <w:rsid w:val="20A42692"/>
    <w:rsid w:val="20C1729E"/>
    <w:rsid w:val="20CF253F"/>
    <w:rsid w:val="20D02EA3"/>
    <w:rsid w:val="20D12777"/>
    <w:rsid w:val="20D1603F"/>
    <w:rsid w:val="20D94575"/>
    <w:rsid w:val="20DB1848"/>
    <w:rsid w:val="20DB5C70"/>
    <w:rsid w:val="20E56222"/>
    <w:rsid w:val="21065F6A"/>
    <w:rsid w:val="211A5ECC"/>
    <w:rsid w:val="211D473B"/>
    <w:rsid w:val="215374BB"/>
    <w:rsid w:val="21586A89"/>
    <w:rsid w:val="21634A43"/>
    <w:rsid w:val="216466AF"/>
    <w:rsid w:val="216E50C1"/>
    <w:rsid w:val="21715920"/>
    <w:rsid w:val="21717AB6"/>
    <w:rsid w:val="21770C70"/>
    <w:rsid w:val="217A2E0F"/>
    <w:rsid w:val="217A4BBD"/>
    <w:rsid w:val="218968DE"/>
    <w:rsid w:val="218B3233"/>
    <w:rsid w:val="218D48F0"/>
    <w:rsid w:val="218F374C"/>
    <w:rsid w:val="21993530"/>
    <w:rsid w:val="21A12DCA"/>
    <w:rsid w:val="21A84A82"/>
    <w:rsid w:val="21AA0B06"/>
    <w:rsid w:val="21DF0EC4"/>
    <w:rsid w:val="21E14C3C"/>
    <w:rsid w:val="21ED3919"/>
    <w:rsid w:val="21EF1F4F"/>
    <w:rsid w:val="21F61BF0"/>
    <w:rsid w:val="2213305A"/>
    <w:rsid w:val="221B7D83"/>
    <w:rsid w:val="222029F4"/>
    <w:rsid w:val="22235757"/>
    <w:rsid w:val="222931C6"/>
    <w:rsid w:val="2230171F"/>
    <w:rsid w:val="223065D1"/>
    <w:rsid w:val="22312589"/>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BF2D5B"/>
    <w:rsid w:val="23C626C9"/>
    <w:rsid w:val="23C94A94"/>
    <w:rsid w:val="23D04F68"/>
    <w:rsid w:val="23E04358"/>
    <w:rsid w:val="23EB3B50"/>
    <w:rsid w:val="23F32A04"/>
    <w:rsid w:val="24015121"/>
    <w:rsid w:val="240E4847"/>
    <w:rsid w:val="244169BF"/>
    <w:rsid w:val="244F2331"/>
    <w:rsid w:val="24547947"/>
    <w:rsid w:val="24565B0F"/>
    <w:rsid w:val="245B6F27"/>
    <w:rsid w:val="246F4781"/>
    <w:rsid w:val="24833BA4"/>
    <w:rsid w:val="24853F3C"/>
    <w:rsid w:val="249146F7"/>
    <w:rsid w:val="24A54761"/>
    <w:rsid w:val="24A563F4"/>
    <w:rsid w:val="24B403E6"/>
    <w:rsid w:val="24BE3AF6"/>
    <w:rsid w:val="24C30D9C"/>
    <w:rsid w:val="24C51CD2"/>
    <w:rsid w:val="24C70119"/>
    <w:rsid w:val="24D10F97"/>
    <w:rsid w:val="24E72F8F"/>
    <w:rsid w:val="24F427D9"/>
    <w:rsid w:val="250516B5"/>
    <w:rsid w:val="25096983"/>
    <w:rsid w:val="25126F82"/>
    <w:rsid w:val="251E1D03"/>
    <w:rsid w:val="25231F29"/>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5EE5B79"/>
    <w:rsid w:val="260F37D8"/>
    <w:rsid w:val="26306A6D"/>
    <w:rsid w:val="263C0693"/>
    <w:rsid w:val="263D779F"/>
    <w:rsid w:val="26431A21"/>
    <w:rsid w:val="2652435A"/>
    <w:rsid w:val="26693728"/>
    <w:rsid w:val="266C237C"/>
    <w:rsid w:val="266D4CF0"/>
    <w:rsid w:val="26914E82"/>
    <w:rsid w:val="26973D9F"/>
    <w:rsid w:val="26A06E73"/>
    <w:rsid w:val="26A43829"/>
    <w:rsid w:val="26A810DF"/>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145B3"/>
    <w:rsid w:val="27846795"/>
    <w:rsid w:val="278B508D"/>
    <w:rsid w:val="2792538E"/>
    <w:rsid w:val="27AC074C"/>
    <w:rsid w:val="27B32087"/>
    <w:rsid w:val="27B974F4"/>
    <w:rsid w:val="27C0642F"/>
    <w:rsid w:val="27D33279"/>
    <w:rsid w:val="27FE6547"/>
    <w:rsid w:val="281D44F4"/>
    <w:rsid w:val="281D6E26"/>
    <w:rsid w:val="28394F1E"/>
    <w:rsid w:val="28680F94"/>
    <w:rsid w:val="287320EC"/>
    <w:rsid w:val="2895064C"/>
    <w:rsid w:val="289E73E3"/>
    <w:rsid w:val="28BF330C"/>
    <w:rsid w:val="28DD7E6F"/>
    <w:rsid w:val="290A4A78"/>
    <w:rsid w:val="290C7562"/>
    <w:rsid w:val="29143B49"/>
    <w:rsid w:val="29146633"/>
    <w:rsid w:val="2915658F"/>
    <w:rsid w:val="29346BDE"/>
    <w:rsid w:val="294207D9"/>
    <w:rsid w:val="295F5AE3"/>
    <w:rsid w:val="2964062C"/>
    <w:rsid w:val="29805ABC"/>
    <w:rsid w:val="29902FBA"/>
    <w:rsid w:val="299F6FCD"/>
    <w:rsid w:val="29BA45AB"/>
    <w:rsid w:val="29BD3BAD"/>
    <w:rsid w:val="29C4095E"/>
    <w:rsid w:val="29E65839"/>
    <w:rsid w:val="29EB1579"/>
    <w:rsid w:val="29F23E8A"/>
    <w:rsid w:val="29F953BB"/>
    <w:rsid w:val="29FD282F"/>
    <w:rsid w:val="2A0260D0"/>
    <w:rsid w:val="2A052D31"/>
    <w:rsid w:val="2A2563AF"/>
    <w:rsid w:val="2A3049B2"/>
    <w:rsid w:val="2A5C57A7"/>
    <w:rsid w:val="2A6729B3"/>
    <w:rsid w:val="2A6C51CD"/>
    <w:rsid w:val="2A730AEB"/>
    <w:rsid w:val="2A9D78C9"/>
    <w:rsid w:val="2AB06D2C"/>
    <w:rsid w:val="2AB21149"/>
    <w:rsid w:val="2ABD048D"/>
    <w:rsid w:val="2AD03A9F"/>
    <w:rsid w:val="2AD43590"/>
    <w:rsid w:val="2AD77099"/>
    <w:rsid w:val="2AE33C36"/>
    <w:rsid w:val="2AFF488F"/>
    <w:rsid w:val="2B07172B"/>
    <w:rsid w:val="2B0F281A"/>
    <w:rsid w:val="2B1A417C"/>
    <w:rsid w:val="2B1E2A5D"/>
    <w:rsid w:val="2B1F3113"/>
    <w:rsid w:val="2B34402E"/>
    <w:rsid w:val="2B512E32"/>
    <w:rsid w:val="2B540D26"/>
    <w:rsid w:val="2B5474ED"/>
    <w:rsid w:val="2B594C74"/>
    <w:rsid w:val="2B7B1700"/>
    <w:rsid w:val="2B862FB3"/>
    <w:rsid w:val="2B8F74B6"/>
    <w:rsid w:val="2B99040C"/>
    <w:rsid w:val="2BA0421E"/>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447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7A3F35"/>
    <w:rsid w:val="2D817915"/>
    <w:rsid w:val="2D856DC3"/>
    <w:rsid w:val="2D8868B3"/>
    <w:rsid w:val="2D9C3685"/>
    <w:rsid w:val="2D9E7E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AE2349"/>
    <w:rsid w:val="2EBE60E2"/>
    <w:rsid w:val="2ECE6996"/>
    <w:rsid w:val="2ED35FEE"/>
    <w:rsid w:val="2EDE785B"/>
    <w:rsid w:val="2EE813C1"/>
    <w:rsid w:val="2EEA15D4"/>
    <w:rsid w:val="2EF75A9F"/>
    <w:rsid w:val="2F212B1B"/>
    <w:rsid w:val="2F3960B7"/>
    <w:rsid w:val="2F3A47FE"/>
    <w:rsid w:val="2F3A598B"/>
    <w:rsid w:val="2F5051AF"/>
    <w:rsid w:val="2F657BB4"/>
    <w:rsid w:val="2F6B27CB"/>
    <w:rsid w:val="2F6F3887"/>
    <w:rsid w:val="2F704636"/>
    <w:rsid w:val="2F7D2EF9"/>
    <w:rsid w:val="2F8B3036"/>
    <w:rsid w:val="2F8B4FC7"/>
    <w:rsid w:val="2F9629E8"/>
    <w:rsid w:val="2FA723A5"/>
    <w:rsid w:val="2FB36AEE"/>
    <w:rsid w:val="2FC83EEB"/>
    <w:rsid w:val="2FDE6C5E"/>
    <w:rsid w:val="2FE204FD"/>
    <w:rsid w:val="2FE73D65"/>
    <w:rsid w:val="2FEC52BE"/>
    <w:rsid w:val="3004501A"/>
    <w:rsid w:val="30170D66"/>
    <w:rsid w:val="30481B09"/>
    <w:rsid w:val="304C571B"/>
    <w:rsid w:val="304E247E"/>
    <w:rsid w:val="30522E6E"/>
    <w:rsid w:val="3062363E"/>
    <w:rsid w:val="30780277"/>
    <w:rsid w:val="30825A13"/>
    <w:rsid w:val="309317F7"/>
    <w:rsid w:val="30AE6631"/>
    <w:rsid w:val="30BB30B2"/>
    <w:rsid w:val="30BF33FB"/>
    <w:rsid w:val="30FA13C7"/>
    <w:rsid w:val="30FE1366"/>
    <w:rsid w:val="310E398D"/>
    <w:rsid w:val="3110685C"/>
    <w:rsid w:val="31124E12"/>
    <w:rsid w:val="313C49AD"/>
    <w:rsid w:val="313D45A5"/>
    <w:rsid w:val="31400522"/>
    <w:rsid w:val="3164169D"/>
    <w:rsid w:val="316B4522"/>
    <w:rsid w:val="31766BF1"/>
    <w:rsid w:val="31851EC0"/>
    <w:rsid w:val="31A646A6"/>
    <w:rsid w:val="31AC0DC2"/>
    <w:rsid w:val="31C23E75"/>
    <w:rsid w:val="31C51E84"/>
    <w:rsid w:val="31D13313"/>
    <w:rsid w:val="31D17301"/>
    <w:rsid w:val="31D87321"/>
    <w:rsid w:val="31E247E4"/>
    <w:rsid w:val="31E26AFF"/>
    <w:rsid w:val="31F7113A"/>
    <w:rsid w:val="31F80FF9"/>
    <w:rsid w:val="31FA4196"/>
    <w:rsid w:val="31FB58A6"/>
    <w:rsid w:val="321A6C4A"/>
    <w:rsid w:val="321E1594"/>
    <w:rsid w:val="322931BC"/>
    <w:rsid w:val="322F72FD"/>
    <w:rsid w:val="323B2146"/>
    <w:rsid w:val="323D7C6C"/>
    <w:rsid w:val="324234D5"/>
    <w:rsid w:val="32543208"/>
    <w:rsid w:val="32630039"/>
    <w:rsid w:val="327A7E28"/>
    <w:rsid w:val="327D62BB"/>
    <w:rsid w:val="328268CE"/>
    <w:rsid w:val="32A15506"/>
    <w:rsid w:val="32BF58EF"/>
    <w:rsid w:val="32C4213C"/>
    <w:rsid w:val="32C57C62"/>
    <w:rsid w:val="32DF6F75"/>
    <w:rsid w:val="32F3227A"/>
    <w:rsid w:val="32F46515"/>
    <w:rsid w:val="32F50851"/>
    <w:rsid w:val="33015DD1"/>
    <w:rsid w:val="330C5891"/>
    <w:rsid w:val="331533D3"/>
    <w:rsid w:val="33492F6C"/>
    <w:rsid w:val="334B460B"/>
    <w:rsid w:val="33684523"/>
    <w:rsid w:val="33712C64"/>
    <w:rsid w:val="337349D1"/>
    <w:rsid w:val="33745910"/>
    <w:rsid w:val="337F2933"/>
    <w:rsid w:val="33850F08"/>
    <w:rsid w:val="33B2468A"/>
    <w:rsid w:val="33C10429"/>
    <w:rsid w:val="33E478B7"/>
    <w:rsid w:val="33F702EF"/>
    <w:rsid w:val="340F0069"/>
    <w:rsid w:val="341146CF"/>
    <w:rsid w:val="34117602"/>
    <w:rsid w:val="34190265"/>
    <w:rsid w:val="3434509F"/>
    <w:rsid w:val="34436CD2"/>
    <w:rsid w:val="345C032E"/>
    <w:rsid w:val="346911EC"/>
    <w:rsid w:val="34705DE8"/>
    <w:rsid w:val="347B1D3E"/>
    <w:rsid w:val="347B4A7C"/>
    <w:rsid w:val="34841305"/>
    <w:rsid w:val="348F62DA"/>
    <w:rsid w:val="349C63A1"/>
    <w:rsid w:val="34A55F9D"/>
    <w:rsid w:val="34B670C2"/>
    <w:rsid w:val="34C208FD"/>
    <w:rsid w:val="34C667B8"/>
    <w:rsid w:val="34C91C8B"/>
    <w:rsid w:val="34CF101E"/>
    <w:rsid w:val="34D348B8"/>
    <w:rsid w:val="34D429D9"/>
    <w:rsid w:val="34D9716A"/>
    <w:rsid w:val="34DF7637"/>
    <w:rsid w:val="34F71370"/>
    <w:rsid w:val="350E3B42"/>
    <w:rsid w:val="35101923"/>
    <w:rsid w:val="351531D7"/>
    <w:rsid w:val="351A699E"/>
    <w:rsid w:val="352C6166"/>
    <w:rsid w:val="353510CF"/>
    <w:rsid w:val="35373099"/>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0A255B"/>
    <w:rsid w:val="36193BCB"/>
    <w:rsid w:val="362548A0"/>
    <w:rsid w:val="3630158B"/>
    <w:rsid w:val="363324E6"/>
    <w:rsid w:val="364A0BAA"/>
    <w:rsid w:val="36575075"/>
    <w:rsid w:val="365D631E"/>
    <w:rsid w:val="365F29E9"/>
    <w:rsid w:val="3660217B"/>
    <w:rsid w:val="3667175C"/>
    <w:rsid w:val="368A544A"/>
    <w:rsid w:val="36942F07"/>
    <w:rsid w:val="36965B9D"/>
    <w:rsid w:val="3697713D"/>
    <w:rsid w:val="369B0357"/>
    <w:rsid w:val="369C3850"/>
    <w:rsid w:val="36A61D97"/>
    <w:rsid w:val="36BD65E1"/>
    <w:rsid w:val="36C01F2B"/>
    <w:rsid w:val="36C461C2"/>
    <w:rsid w:val="36D30B9F"/>
    <w:rsid w:val="36DF09AA"/>
    <w:rsid w:val="370445FA"/>
    <w:rsid w:val="37150272"/>
    <w:rsid w:val="3719794B"/>
    <w:rsid w:val="37197D00"/>
    <w:rsid w:val="372118AF"/>
    <w:rsid w:val="373D5314"/>
    <w:rsid w:val="37557806"/>
    <w:rsid w:val="37643096"/>
    <w:rsid w:val="376550D6"/>
    <w:rsid w:val="37677539"/>
    <w:rsid w:val="376D5499"/>
    <w:rsid w:val="3772660A"/>
    <w:rsid w:val="3780494F"/>
    <w:rsid w:val="378105FB"/>
    <w:rsid w:val="37920A5A"/>
    <w:rsid w:val="37955F75"/>
    <w:rsid w:val="379662D1"/>
    <w:rsid w:val="379B08DA"/>
    <w:rsid w:val="37AB1AB6"/>
    <w:rsid w:val="37B71CC8"/>
    <w:rsid w:val="37CB5D1A"/>
    <w:rsid w:val="37ED3EE3"/>
    <w:rsid w:val="380139A1"/>
    <w:rsid w:val="38014A88"/>
    <w:rsid w:val="38090376"/>
    <w:rsid w:val="38156F95"/>
    <w:rsid w:val="382C7134"/>
    <w:rsid w:val="382D1679"/>
    <w:rsid w:val="383E77DC"/>
    <w:rsid w:val="38451629"/>
    <w:rsid w:val="38575800"/>
    <w:rsid w:val="385B59D1"/>
    <w:rsid w:val="38667E4C"/>
    <w:rsid w:val="3878766F"/>
    <w:rsid w:val="387F307C"/>
    <w:rsid w:val="38877E93"/>
    <w:rsid w:val="388A2BF1"/>
    <w:rsid w:val="38946D14"/>
    <w:rsid w:val="38A70528"/>
    <w:rsid w:val="38AA37D2"/>
    <w:rsid w:val="38AD71CE"/>
    <w:rsid w:val="38B27842"/>
    <w:rsid w:val="38EB2951"/>
    <w:rsid w:val="38ED063D"/>
    <w:rsid w:val="39033292"/>
    <w:rsid w:val="39096AFA"/>
    <w:rsid w:val="39166C6D"/>
    <w:rsid w:val="391B682D"/>
    <w:rsid w:val="393C6ED0"/>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2378C"/>
    <w:rsid w:val="3A15327D"/>
    <w:rsid w:val="3A176FF5"/>
    <w:rsid w:val="3A4678DA"/>
    <w:rsid w:val="3A49117D"/>
    <w:rsid w:val="3A5B15D7"/>
    <w:rsid w:val="3A606BEE"/>
    <w:rsid w:val="3A614714"/>
    <w:rsid w:val="3A656089"/>
    <w:rsid w:val="3A6725ED"/>
    <w:rsid w:val="3A6C1B62"/>
    <w:rsid w:val="3A736CC9"/>
    <w:rsid w:val="3A925C8A"/>
    <w:rsid w:val="3A96379C"/>
    <w:rsid w:val="3A9E14C4"/>
    <w:rsid w:val="3AA27206"/>
    <w:rsid w:val="3AB40CE8"/>
    <w:rsid w:val="3AB63A4C"/>
    <w:rsid w:val="3AB8529B"/>
    <w:rsid w:val="3AB962FE"/>
    <w:rsid w:val="3ABD5DEE"/>
    <w:rsid w:val="3AC1338E"/>
    <w:rsid w:val="3ACA63C5"/>
    <w:rsid w:val="3ACF78CF"/>
    <w:rsid w:val="3ADB6F18"/>
    <w:rsid w:val="3AE8273F"/>
    <w:rsid w:val="3AF15A98"/>
    <w:rsid w:val="3B231BA9"/>
    <w:rsid w:val="3B293484"/>
    <w:rsid w:val="3B36794F"/>
    <w:rsid w:val="3B394FF5"/>
    <w:rsid w:val="3B49379E"/>
    <w:rsid w:val="3B4B164C"/>
    <w:rsid w:val="3B4D61F0"/>
    <w:rsid w:val="3B5624D2"/>
    <w:rsid w:val="3B60677A"/>
    <w:rsid w:val="3B620744"/>
    <w:rsid w:val="3B6C15C2"/>
    <w:rsid w:val="3B706C40"/>
    <w:rsid w:val="3B787F67"/>
    <w:rsid w:val="3B806E1C"/>
    <w:rsid w:val="3B944967"/>
    <w:rsid w:val="3BAC5E63"/>
    <w:rsid w:val="3BBC42F8"/>
    <w:rsid w:val="3BCA7067"/>
    <w:rsid w:val="3BD74C8E"/>
    <w:rsid w:val="3BDB59DD"/>
    <w:rsid w:val="3BDC2C2F"/>
    <w:rsid w:val="3BE455FD"/>
    <w:rsid w:val="3C0E5FC0"/>
    <w:rsid w:val="3C157564"/>
    <w:rsid w:val="3C264C45"/>
    <w:rsid w:val="3C2A22E8"/>
    <w:rsid w:val="3C37199C"/>
    <w:rsid w:val="3C3D79E3"/>
    <w:rsid w:val="3C5B6508"/>
    <w:rsid w:val="3C7C71A8"/>
    <w:rsid w:val="3C940DD1"/>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B06A71"/>
    <w:rsid w:val="3DC56D68"/>
    <w:rsid w:val="3DC806CC"/>
    <w:rsid w:val="3DCE20C0"/>
    <w:rsid w:val="3DD4228F"/>
    <w:rsid w:val="3DE55BB0"/>
    <w:rsid w:val="3DF61C4C"/>
    <w:rsid w:val="3E1E6AF6"/>
    <w:rsid w:val="3E247F32"/>
    <w:rsid w:val="3E3219D0"/>
    <w:rsid w:val="3E335341"/>
    <w:rsid w:val="3E344619"/>
    <w:rsid w:val="3E3A1504"/>
    <w:rsid w:val="3E3B049A"/>
    <w:rsid w:val="3E3C3834"/>
    <w:rsid w:val="3E407B0A"/>
    <w:rsid w:val="3E4800C5"/>
    <w:rsid w:val="3E507D7E"/>
    <w:rsid w:val="3E662EBF"/>
    <w:rsid w:val="3E884CD8"/>
    <w:rsid w:val="3E895FE7"/>
    <w:rsid w:val="3E8C2C22"/>
    <w:rsid w:val="3EA87CD5"/>
    <w:rsid w:val="3EAE617C"/>
    <w:rsid w:val="3EB42D59"/>
    <w:rsid w:val="3EBC460F"/>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5E119C"/>
    <w:rsid w:val="3F780536"/>
    <w:rsid w:val="3F786788"/>
    <w:rsid w:val="3F855F4F"/>
    <w:rsid w:val="3FA255B3"/>
    <w:rsid w:val="3FA532F5"/>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0B53D9"/>
    <w:rsid w:val="41250249"/>
    <w:rsid w:val="41312621"/>
    <w:rsid w:val="413C460F"/>
    <w:rsid w:val="41456B3D"/>
    <w:rsid w:val="414803DC"/>
    <w:rsid w:val="414A567B"/>
    <w:rsid w:val="41532F65"/>
    <w:rsid w:val="415D4149"/>
    <w:rsid w:val="415E6EA9"/>
    <w:rsid w:val="416845DA"/>
    <w:rsid w:val="41742F7F"/>
    <w:rsid w:val="41762D4D"/>
    <w:rsid w:val="41872CB2"/>
    <w:rsid w:val="41883BA4"/>
    <w:rsid w:val="41904347"/>
    <w:rsid w:val="41AE54DD"/>
    <w:rsid w:val="41B01549"/>
    <w:rsid w:val="41B14C97"/>
    <w:rsid w:val="41C16FE9"/>
    <w:rsid w:val="41C37D77"/>
    <w:rsid w:val="41C929D2"/>
    <w:rsid w:val="41DA54D8"/>
    <w:rsid w:val="41FA16D6"/>
    <w:rsid w:val="42022339"/>
    <w:rsid w:val="420462A2"/>
    <w:rsid w:val="42071C33"/>
    <w:rsid w:val="421F738E"/>
    <w:rsid w:val="422232A6"/>
    <w:rsid w:val="422624CB"/>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01A0D"/>
    <w:rsid w:val="436A4175"/>
    <w:rsid w:val="43761230"/>
    <w:rsid w:val="437F1AF7"/>
    <w:rsid w:val="438057A2"/>
    <w:rsid w:val="43A546F5"/>
    <w:rsid w:val="43B43B06"/>
    <w:rsid w:val="43C65BB4"/>
    <w:rsid w:val="43D75EDF"/>
    <w:rsid w:val="43DE62D2"/>
    <w:rsid w:val="43E4588D"/>
    <w:rsid w:val="43E66354"/>
    <w:rsid w:val="43E830CC"/>
    <w:rsid w:val="43F263DD"/>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BC7116"/>
    <w:rsid w:val="44D96E82"/>
    <w:rsid w:val="44F61691"/>
    <w:rsid w:val="45004271"/>
    <w:rsid w:val="45091E4C"/>
    <w:rsid w:val="45097749"/>
    <w:rsid w:val="450E2C6D"/>
    <w:rsid w:val="451000E8"/>
    <w:rsid w:val="452F5B3A"/>
    <w:rsid w:val="45361B7A"/>
    <w:rsid w:val="45551CD2"/>
    <w:rsid w:val="455F381D"/>
    <w:rsid w:val="45750675"/>
    <w:rsid w:val="458336CE"/>
    <w:rsid w:val="45877724"/>
    <w:rsid w:val="459019B6"/>
    <w:rsid w:val="45934B8E"/>
    <w:rsid w:val="4594599D"/>
    <w:rsid w:val="459C1818"/>
    <w:rsid w:val="45B94936"/>
    <w:rsid w:val="45C142B9"/>
    <w:rsid w:val="45C47FEA"/>
    <w:rsid w:val="45C77F5D"/>
    <w:rsid w:val="45CC3389"/>
    <w:rsid w:val="45D04C30"/>
    <w:rsid w:val="45E306D3"/>
    <w:rsid w:val="45E36925"/>
    <w:rsid w:val="45E62C0C"/>
    <w:rsid w:val="45E87ACC"/>
    <w:rsid w:val="45F30715"/>
    <w:rsid w:val="45F8417E"/>
    <w:rsid w:val="46026DAB"/>
    <w:rsid w:val="460F14C8"/>
    <w:rsid w:val="46152C58"/>
    <w:rsid w:val="46280B2B"/>
    <w:rsid w:val="463D4287"/>
    <w:rsid w:val="46494559"/>
    <w:rsid w:val="46496788"/>
    <w:rsid w:val="465A0995"/>
    <w:rsid w:val="465E797E"/>
    <w:rsid w:val="46647A66"/>
    <w:rsid w:val="4666041D"/>
    <w:rsid w:val="466B0189"/>
    <w:rsid w:val="46761606"/>
    <w:rsid w:val="46765A1C"/>
    <w:rsid w:val="467B08ED"/>
    <w:rsid w:val="46965745"/>
    <w:rsid w:val="469A6680"/>
    <w:rsid w:val="469F783D"/>
    <w:rsid w:val="46A460B4"/>
    <w:rsid w:val="46A936CA"/>
    <w:rsid w:val="46B7537D"/>
    <w:rsid w:val="46BD2F34"/>
    <w:rsid w:val="46C171F7"/>
    <w:rsid w:val="46C73B51"/>
    <w:rsid w:val="46C82706"/>
    <w:rsid w:val="46C83A73"/>
    <w:rsid w:val="46D5626E"/>
    <w:rsid w:val="46D72568"/>
    <w:rsid w:val="46DB1B5B"/>
    <w:rsid w:val="46F61AFC"/>
    <w:rsid w:val="470459AE"/>
    <w:rsid w:val="4710374A"/>
    <w:rsid w:val="471379FA"/>
    <w:rsid w:val="472471F5"/>
    <w:rsid w:val="472D7E58"/>
    <w:rsid w:val="47353F4A"/>
    <w:rsid w:val="474927B8"/>
    <w:rsid w:val="47517F52"/>
    <w:rsid w:val="47526E1C"/>
    <w:rsid w:val="475D107D"/>
    <w:rsid w:val="4760502F"/>
    <w:rsid w:val="47706F2B"/>
    <w:rsid w:val="477B3A86"/>
    <w:rsid w:val="47905373"/>
    <w:rsid w:val="47951059"/>
    <w:rsid w:val="47953C4F"/>
    <w:rsid w:val="479E3926"/>
    <w:rsid w:val="47A45B75"/>
    <w:rsid w:val="47A6721B"/>
    <w:rsid w:val="47A83982"/>
    <w:rsid w:val="47AA14A8"/>
    <w:rsid w:val="47AC5B29"/>
    <w:rsid w:val="47B32567"/>
    <w:rsid w:val="47B75C51"/>
    <w:rsid w:val="47C86AD6"/>
    <w:rsid w:val="47CD2123"/>
    <w:rsid w:val="47D3206E"/>
    <w:rsid w:val="47DB3B56"/>
    <w:rsid w:val="47DF64E5"/>
    <w:rsid w:val="47F22E4F"/>
    <w:rsid w:val="47F54465"/>
    <w:rsid w:val="47F65A41"/>
    <w:rsid w:val="47FB61A8"/>
    <w:rsid w:val="48030BB8"/>
    <w:rsid w:val="4803505C"/>
    <w:rsid w:val="48083A06"/>
    <w:rsid w:val="48125E4D"/>
    <w:rsid w:val="4812704D"/>
    <w:rsid w:val="481B1ECE"/>
    <w:rsid w:val="48286871"/>
    <w:rsid w:val="48334CC9"/>
    <w:rsid w:val="48480CC1"/>
    <w:rsid w:val="484A4A39"/>
    <w:rsid w:val="48547C51"/>
    <w:rsid w:val="48587156"/>
    <w:rsid w:val="485D651B"/>
    <w:rsid w:val="486D794F"/>
    <w:rsid w:val="488A12DA"/>
    <w:rsid w:val="488A36D6"/>
    <w:rsid w:val="48A0549A"/>
    <w:rsid w:val="48B55C68"/>
    <w:rsid w:val="48C42A3E"/>
    <w:rsid w:val="48C742DC"/>
    <w:rsid w:val="48CB0D9B"/>
    <w:rsid w:val="48DA400F"/>
    <w:rsid w:val="48DC0ABA"/>
    <w:rsid w:val="48DC4216"/>
    <w:rsid w:val="48EE01B9"/>
    <w:rsid w:val="48EF3C78"/>
    <w:rsid w:val="48F13107"/>
    <w:rsid w:val="492357D0"/>
    <w:rsid w:val="492D3531"/>
    <w:rsid w:val="4937560A"/>
    <w:rsid w:val="49496A9F"/>
    <w:rsid w:val="495913D8"/>
    <w:rsid w:val="495E6476"/>
    <w:rsid w:val="49760E4E"/>
    <w:rsid w:val="49784437"/>
    <w:rsid w:val="498B7AA4"/>
    <w:rsid w:val="498E11E5"/>
    <w:rsid w:val="499757F2"/>
    <w:rsid w:val="49A91831"/>
    <w:rsid w:val="49BE56DF"/>
    <w:rsid w:val="49D24CE6"/>
    <w:rsid w:val="49D7054F"/>
    <w:rsid w:val="49DF2012"/>
    <w:rsid w:val="49E54A1A"/>
    <w:rsid w:val="4A28367C"/>
    <w:rsid w:val="4A3516A7"/>
    <w:rsid w:val="4A477487"/>
    <w:rsid w:val="4A6F2D70"/>
    <w:rsid w:val="4A8C5857"/>
    <w:rsid w:val="4A955AD3"/>
    <w:rsid w:val="4AA033A5"/>
    <w:rsid w:val="4AAA7A11"/>
    <w:rsid w:val="4AAC19DB"/>
    <w:rsid w:val="4ACB57CC"/>
    <w:rsid w:val="4AD11442"/>
    <w:rsid w:val="4AD71050"/>
    <w:rsid w:val="4ADF539B"/>
    <w:rsid w:val="4AE0671C"/>
    <w:rsid w:val="4AFD6ABE"/>
    <w:rsid w:val="4AFF39A7"/>
    <w:rsid w:val="4B0F4C11"/>
    <w:rsid w:val="4B254A30"/>
    <w:rsid w:val="4B26353C"/>
    <w:rsid w:val="4B2F55D4"/>
    <w:rsid w:val="4B3142D7"/>
    <w:rsid w:val="4B3204B9"/>
    <w:rsid w:val="4B3D5B6C"/>
    <w:rsid w:val="4B443F5D"/>
    <w:rsid w:val="4B56048C"/>
    <w:rsid w:val="4B647F84"/>
    <w:rsid w:val="4B716827"/>
    <w:rsid w:val="4B7F0857"/>
    <w:rsid w:val="4B8B6E69"/>
    <w:rsid w:val="4BA91A77"/>
    <w:rsid w:val="4BB04E28"/>
    <w:rsid w:val="4BC30D8B"/>
    <w:rsid w:val="4BC863A1"/>
    <w:rsid w:val="4BCB40E3"/>
    <w:rsid w:val="4BD332E5"/>
    <w:rsid w:val="4BF016FF"/>
    <w:rsid w:val="4C054033"/>
    <w:rsid w:val="4C172E84"/>
    <w:rsid w:val="4C1C45B7"/>
    <w:rsid w:val="4C237A7B"/>
    <w:rsid w:val="4C527C04"/>
    <w:rsid w:val="4C537033"/>
    <w:rsid w:val="4C5F79B9"/>
    <w:rsid w:val="4C6856E3"/>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7F6F33"/>
    <w:rsid w:val="4D885A44"/>
    <w:rsid w:val="4D9549A9"/>
    <w:rsid w:val="4DB50BA7"/>
    <w:rsid w:val="4DBD11D2"/>
    <w:rsid w:val="4DEF230B"/>
    <w:rsid w:val="4E06107E"/>
    <w:rsid w:val="4E0F7048"/>
    <w:rsid w:val="4E1C10AB"/>
    <w:rsid w:val="4E371003"/>
    <w:rsid w:val="4E431759"/>
    <w:rsid w:val="4E4D0DDF"/>
    <w:rsid w:val="4E4D7E58"/>
    <w:rsid w:val="4E593C28"/>
    <w:rsid w:val="4E600A7E"/>
    <w:rsid w:val="4E6A7935"/>
    <w:rsid w:val="4E720846"/>
    <w:rsid w:val="4E7B3B9E"/>
    <w:rsid w:val="4E8672DF"/>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549"/>
    <w:rsid w:val="4F805993"/>
    <w:rsid w:val="4F98252E"/>
    <w:rsid w:val="4F9D0B1C"/>
    <w:rsid w:val="4FA40ED3"/>
    <w:rsid w:val="4FAE58AE"/>
    <w:rsid w:val="4FD35314"/>
    <w:rsid w:val="4FD43019"/>
    <w:rsid w:val="4FD87A55"/>
    <w:rsid w:val="4FEF532C"/>
    <w:rsid w:val="4FF21C3E"/>
    <w:rsid w:val="4FF93F39"/>
    <w:rsid w:val="50084F19"/>
    <w:rsid w:val="500E5044"/>
    <w:rsid w:val="501A4C4A"/>
    <w:rsid w:val="501B16B3"/>
    <w:rsid w:val="50245B70"/>
    <w:rsid w:val="502838B2"/>
    <w:rsid w:val="502D5544"/>
    <w:rsid w:val="50387003"/>
    <w:rsid w:val="503D71FC"/>
    <w:rsid w:val="504927CC"/>
    <w:rsid w:val="50597F0F"/>
    <w:rsid w:val="505B3C87"/>
    <w:rsid w:val="506B19F1"/>
    <w:rsid w:val="50715259"/>
    <w:rsid w:val="50744D49"/>
    <w:rsid w:val="507B7A10"/>
    <w:rsid w:val="50884351"/>
    <w:rsid w:val="509251CF"/>
    <w:rsid w:val="50942CF5"/>
    <w:rsid w:val="509B4084"/>
    <w:rsid w:val="50A45E47"/>
    <w:rsid w:val="50BB0282"/>
    <w:rsid w:val="50DC4393"/>
    <w:rsid w:val="50F0696D"/>
    <w:rsid w:val="50FA3034"/>
    <w:rsid w:val="50FA430C"/>
    <w:rsid w:val="510655FD"/>
    <w:rsid w:val="51070065"/>
    <w:rsid w:val="5108459C"/>
    <w:rsid w:val="51171B91"/>
    <w:rsid w:val="511856D5"/>
    <w:rsid w:val="51204589"/>
    <w:rsid w:val="51226553"/>
    <w:rsid w:val="5127693B"/>
    <w:rsid w:val="51281690"/>
    <w:rsid w:val="512F6EC2"/>
    <w:rsid w:val="51317E93"/>
    <w:rsid w:val="514A5AAA"/>
    <w:rsid w:val="514E7348"/>
    <w:rsid w:val="5153670D"/>
    <w:rsid w:val="5160707C"/>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77DDC"/>
    <w:rsid w:val="523A4235"/>
    <w:rsid w:val="52412A09"/>
    <w:rsid w:val="524C5EAE"/>
    <w:rsid w:val="52661B1B"/>
    <w:rsid w:val="52702C6B"/>
    <w:rsid w:val="528D5C4E"/>
    <w:rsid w:val="529C4A96"/>
    <w:rsid w:val="529C5152"/>
    <w:rsid w:val="52A15B9E"/>
    <w:rsid w:val="52AB6335"/>
    <w:rsid w:val="52CC5972"/>
    <w:rsid w:val="52CF270B"/>
    <w:rsid w:val="52D1374D"/>
    <w:rsid w:val="52D65847"/>
    <w:rsid w:val="52E57838"/>
    <w:rsid w:val="52E7651A"/>
    <w:rsid w:val="52F97788"/>
    <w:rsid w:val="53087FF5"/>
    <w:rsid w:val="531D3476"/>
    <w:rsid w:val="532C79FA"/>
    <w:rsid w:val="532D19B8"/>
    <w:rsid w:val="53363228"/>
    <w:rsid w:val="533B0998"/>
    <w:rsid w:val="534C254D"/>
    <w:rsid w:val="53517149"/>
    <w:rsid w:val="5366395A"/>
    <w:rsid w:val="536B211D"/>
    <w:rsid w:val="536D1D18"/>
    <w:rsid w:val="53814739"/>
    <w:rsid w:val="538168C3"/>
    <w:rsid w:val="538434F5"/>
    <w:rsid w:val="538854AB"/>
    <w:rsid w:val="53890B0C"/>
    <w:rsid w:val="53925235"/>
    <w:rsid w:val="539D45B7"/>
    <w:rsid w:val="539F486C"/>
    <w:rsid w:val="53A72D40"/>
    <w:rsid w:val="53BE72AB"/>
    <w:rsid w:val="53C4294A"/>
    <w:rsid w:val="53CD1ECB"/>
    <w:rsid w:val="53DC2690"/>
    <w:rsid w:val="53EC2E48"/>
    <w:rsid w:val="53F7115E"/>
    <w:rsid w:val="53F93E22"/>
    <w:rsid w:val="54177EC5"/>
    <w:rsid w:val="54231989"/>
    <w:rsid w:val="54271D93"/>
    <w:rsid w:val="54302D35"/>
    <w:rsid w:val="543C587A"/>
    <w:rsid w:val="544E765F"/>
    <w:rsid w:val="54535BA7"/>
    <w:rsid w:val="545D5AF4"/>
    <w:rsid w:val="546319AF"/>
    <w:rsid w:val="5469774B"/>
    <w:rsid w:val="547A20D2"/>
    <w:rsid w:val="54842ABD"/>
    <w:rsid w:val="54883066"/>
    <w:rsid w:val="548A243E"/>
    <w:rsid w:val="548C0587"/>
    <w:rsid w:val="549239F0"/>
    <w:rsid w:val="5495528E"/>
    <w:rsid w:val="54DF6189"/>
    <w:rsid w:val="54F50E63"/>
    <w:rsid w:val="55214D74"/>
    <w:rsid w:val="552705DC"/>
    <w:rsid w:val="552D5B8C"/>
    <w:rsid w:val="55313209"/>
    <w:rsid w:val="553E75B5"/>
    <w:rsid w:val="55505B09"/>
    <w:rsid w:val="55652EB2"/>
    <w:rsid w:val="55655EF4"/>
    <w:rsid w:val="556C2493"/>
    <w:rsid w:val="5572740F"/>
    <w:rsid w:val="5576001F"/>
    <w:rsid w:val="557B6F90"/>
    <w:rsid w:val="557D644E"/>
    <w:rsid w:val="55894DF3"/>
    <w:rsid w:val="5594168D"/>
    <w:rsid w:val="559C27FA"/>
    <w:rsid w:val="559C71E9"/>
    <w:rsid w:val="55A6314B"/>
    <w:rsid w:val="55AA001D"/>
    <w:rsid w:val="55AB6164"/>
    <w:rsid w:val="55E2414B"/>
    <w:rsid w:val="55FE0534"/>
    <w:rsid w:val="560B7D9C"/>
    <w:rsid w:val="56144443"/>
    <w:rsid w:val="56570A4D"/>
    <w:rsid w:val="56735015"/>
    <w:rsid w:val="568B2BAE"/>
    <w:rsid w:val="56A96DCF"/>
    <w:rsid w:val="56B063AF"/>
    <w:rsid w:val="56B52A05"/>
    <w:rsid w:val="56BA0FDC"/>
    <w:rsid w:val="56C024DD"/>
    <w:rsid w:val="56C74ED9"/>
    <w:rsid w:val="56D46542"/>
    <w:rsid w:val="56E41F92"/>
    <w:rsid w:val="56E61DD1"/>
    <w:rsid w:val="56EB1A4B"/>
    <w:rsid w:val="56EB4737"/>
    <w:rsid w:val="56F94227"/>
    <w:rsid w:val="56F950A3"/>
    <w:rsid w:val="570453AC"/>
    <w:rsid w:val="57166DFA"/>
    <w:rsid w:val="57183033"/>
    <w:rsid w:val="572D5C52"/>
    <w:rsid w:val="57315742"/>
    <w:rsid w:val="573E7E5F"/>
    <w:rsid w:val="5755718C"/>
    <w:rsid w:val="576A47AB"/>
    <w:rsid w:val="57797BC0"/>
    <w:rsid w:val="579E4882"/>
    <w:rsid w:val="57A37CC2"/>
    <w:rsid w:val="57A46D34"/>
    <w:rsid w:val="57AC12C5"/>
    <w:rsid w:val="57D305A7"/>
    <w:rsid w:val="57D808E7"/>
    <w:rsid w:val="57FF75EE"/>
    <w:rsid w:val="581035A9"/>
    <w:rsid w:val="58217ACB"/>
    <w:rsid w:val="585D4315"/>
    <w:rsid w:val="586C4558"/>
    <w:rsid w:val="586D36E5"/>
    <w:rsid w:val="58783D05"/>
    <w:rsid w:val="58935F89"/>
    <w:rsid w:val="58AC2BA6"/>
    <w:rsid w:val="58C33BEB"/>
    <w:rsid w:val="58C430B9"/>
    <w:rsid w:val="58C962C6"/>
    <w:rsid w:val="58C9727C"/>
    <w:rsid w:val="58D42829"/>
    <w:rsid w:val="58D77C23"/>
    <w:rsid w:val="58DA0917"/>
    <w:rsid w:val="58DE3F06"/>
    <w:rsid w:val="58F80F4E"/>
    <w:rsid w:val="59165E23"/>
    <w:rsid w:val="593212FE"/>
    <w:rsid w:val="59331FF7"/>
    <w:rsid w:val="59371318"/>
    <w:rsid w:val="5960104D"/>
    <w:rsid w:val="596C2A61"/>
    <w:rsid w:val="59701E26"/>
    <w:rsid w:val="59814033"/>
    <w:rsid w:val="599C1B5F"/>
    <w:rsid w:val="599C2C1B"/>
    <w:rsid w:val="599C6C07"/>
    <w:rsid w:val="599F637C"/>
    <w:rsid w:val="59A83DDF"/>
    <w:rsid w:val="59B2308C"/>
    <w:rsid w:val="59B71CBF"/>
    <w:rsid w:val="59BD7612"/>
    <w:rsid w:val="59C06909"/>
    <w:rsid w:val="59E049DA"/>
    <w:rsid w:val="59E3136D"/>
    <w:rsid w:val="59EA39B5"/>
    <w:rsid w:val="59FE7432"/>
    <w:rsid w:val="5A054C64"/>
    <w:rsid w:val="5A1F7205"/>
    <w:rsid w:val="5A3A5B53"/>
    <w:rsid w:val="5A6F7D2D"/>
    <w:rsid w:val="5A721363"/>
    <w:rsid w:val="5A743C84"/>
    <w:rsid w:val="5A7A472C"/>
    <w:rsid w:val="5A7B32DA"/>
    <w:rsid w:val="5A8738CB"/>
    <w:rsid w:val="5AA06D00"/>
    <w:rsid w:val="5AC05880"/>
    <w:rsid w:val="5AF51304"/>
    <w:rsid w:val="5AFD2321"/>
    <w:rsid w:val="5B062A42"/>
    <w:rsid w:val="5B0D560D"/>
    <w:rsid w:val="5B1769FD"/>
    <w:rsid w:val="5B182775"/>
    <w:rsid w:val="5B480736"/>
    <w:rsid w:val="5B5C1A2D"/>
    <w:rsid w:val="5B7A6F8C"/>
    <w:rsid w:val="5B8F49CD"/>
    <w:rsid w:val="5B925432"/>
    <w:rsid w:val="5BAB0882"/>
    <w:rsid w:val="5BC22E0D"/>
    <w:rsid w:val="5BCC33F3"/>
    <w:rsid w:val="5BCD1DF8"/>
    <w:rsid w:val="5BD24D4E"/>
    <w:rsid w:val="5BD6469E"/>
    <w:rsid w:val="5BD90156"/>
    <w:rsid w:val="5BDB3ECE"/>
    <w:rsid w:val="5BEA1C12"/>
    <w:rsid w:val="5BF925A6"/>
    <w:rsid w:val="5C0A3007"/>
    <w:rsid w:val="5C2313D1"/>
    <w:rsid w:val="5C306FF1"/>
    <w:rsid w:val="5C3B75B9"/>
    <w:rsid w:val="5C416FF0"/>
    <w:rsid w:val="5C5123E2"/>
    <w:rsid w:val="5C5D614F"/>
    <w:rsid w:val="5C7A36E7"/>
    <w:rsid w:val="5C8342CD"/>
    <w:rsid w:val="5C834CEA"/>
    <w:rsid w:val="5C942049"/>
    <w:rsid w:val="5CAE3391"/>
    <w:rsid w:val="5CEE1B8A"/>
    <w:rsid w:val="5D0E2082"/>
    <w:rsid w:val="5D257F77"/>
    <w:rsid w:val="5D343E1C"/>
    <w:rsid w:val="5D595C99"/>
    <w:rsid w:val="5D700BB2"/>
    <w:rsid w:val="5D724133"/>
    <w:rsid w:val="5D747905"/>
    <w:rsid w:val="5D7719D5"/>
    <w:rsid w:val="5D8840F0"/>
    <w:rsid w:val="5D8A795A"/>
    <w:rsid w:val="5D924A61"/>
    <w:rsid w:val="5DA632F4"/>
    <w:rsid w:val="5DA71BDD"/>
    <w:rsid w:val="5DA831D9"/>
    <w:rsid w:val="5DBF5E9C"/>
    <w:rsid w:val="5DC22821"/>
    <w:rsid w:val="5DE41831"/>
    <w:rsid w:val="5DF04865"/>
    <w:rsid w:val="5DF41277"/>
    <w:rsid w:val="5DFD1912"/>
    <w:rsid w:val="5DFFCCA0"/>
    <w:rsid w:val="5E22432D"/>
    <w:rsid w:val="5E2D4789"/>
    <w:rsid w:val="5E36363E"/>
    <w:rsid w:val="5E385608"/>
    <w:rsid w:val="5E4A70E9"/>
    <w:rsid w:val="5E540CE9"/>
    <w:rsid w:val="5E565C94"/>
    <w:rsid w:val="5E8720EC"/>
    <w:rsid w:val="5E8E1C0D"/>
    <w:rsid w:val="5E8E347A"/>
    <w:rsid w:val="5E9A1E1F"/>
    <w:rsid w:val="5EB50A07"/>
    <w:rsid w:val="5EB8503C"/>
    <w:rsid w:val="5ED62E95"/>
    <w:rsid w:val="5EF502AC"/>
    <w:rsid w:val="5EFD36AE"/>
    <w:rsid w:val="5EFF0703"/>
    <w:rsid w:val="5F021EAB"/>
    <w:rsid w:val="5F134BAA"/>
    <w:rsid w:val="5F144235"/>
    <w:rsid w:val="5F1C5ECE"/>
    <w:rsid w:val="5F2622DE"/>
    <w:rsid w:val="5F2913F5"/>
    <w:rsid w:val="5F3106FA"/>
    <w:rsid w:val="5F574316"/>
    <w:rsid w:val="5F670706"/>
    <w:rsid w:val="5F7D704B"/>
    <w:rsid w:val="5F8D36BF"/>
    <w:rsid w:val="5F904FD0"/>
    <w:rsid w:val="5F914B83"/>
    <w:rsid w:val="5F9468A5"/>
    <w:rsid w:val="5FA628F6"/>
    <w:rsid w:val="5FAF1D11"/>
    <w:rsid w:val="5FB915C1"/>
    <w:rsid w:val="5FC77149"/>
    <w:rsid w:val="5FDC1C1E"/>
    <w:rsid w:val="5FF612D7"/>
    <w:rsid w:val="5FFB4B3F"/>
    <w:rsid w:val="60057095"/>
    <w:rsid w:val="60074E6A"/>
    <w:rsid w:val="60194FC5"/>
    <w:rsid w:val="603F6634"/>
    <w:rsid w:val="60630BF0"/>
    <w:rsid w:val="606F2E37"/>
    <w:rsid w:val="60835262"/>
    <w:rsid w:val="60850D79"/>
    <w:rsid w:val="60877B83"/>
    <w:rsid w:val="60892113"/>
    <w:rsid w:val="6096281D"/>
    <w:rsid w:val="60BE791B"/>
    <w:rsid w:val="60C51D11"/>
    <w:rsid w:val="60C966A4"/>
    <w:rsid w:val="60DD09F9"/>
    <w:rsid w:val="60EF425E"/>
    <w:rsid w:val="60F021CA"/>
    <w:rsid w:val="60F55502"/>
    <w:rsid w:val="60FD179A"/>
    <w:rsid w:val="61025186"/>
    <w:rsid w:val="61057F3A"/>
    <w:rsid w:val="610C0686"/>
    <w:rsid w:val="610C6A7E"/>
    <w:rsid w:val="610E3843"/>
    <w:rsid w:val="611F1F5D"/>
    <w:rsid w:val="614505C7"/>
    <w:rsid w:val="6148324C"/>
    <w:rsid w:val="61534507"/>
    <w:rsid w:val="615D00D5"/>
    <w:rsid w:val="616E0DA1"/>
    <w:rsid w:val="617A7CE6"/>
    <w:rsid w:val="617E5764"/>
    <w:rsid w:val="61A04973"/>
    <w:rsid w:val="61A06CDF"/>
    <w:rsid w:val="61BE4076"/>
    <w:rsid w:val="61C947C9"/>
    <w:rsid w:val="61D70C94"/>
    <w:rsid w:val="61E57197"/>
    <w:rsid w:val="61EA6629"/>
    <w:rsid w:val="61FD0357"/>
    <w:rsid w:val="620200DC"/>
    <w:rsid w:val="62175A17"/>
    <w:rsid w:val="62185DFF"/>
    <w:rsid w:val="622C5484"/>
    <w:rsid w:val="622F7F12"/>
    <w:rsid w:val="62593D9F"/>
    <w:rsid w:val="626341C3"/>
    <w:rsid w:val="626C5004"/>
    <w:rsid w:val="62762F36"/>
    <w:rsid w:val="62952CD2"/>
    <w:rsid w:val="62B50F76"/>
    <w:rsid w:val="62BA1B68"/>
    <w:rsid w:val="62BE2372"/>
    <w:rsid w:val="62C21944"/>
    <w:rsid w:val="62C4226B"/>
    <w:rsid w:val="62C51160"/>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5C3B47"/>
    <w:rsid w:val="63651249"/>
    <w:rsid w:val="637531E7"/>
    <w:rsid w:val="63890060"/>
    <w:rsid w:val="63927568"/>
    <w:rsid w:val="639B6DD8"/>
    <w:rsid w:val="63B079D6"/>
    <w:rsid w:val="63B41EC4"/>
    <w:rsid w:val="63C74A65"/>
    <w:rsid w:val="63F35B2D"/>
    <w:rsid w:val="64191539"/>
    <w:rsid w:val="641937E6"/>
    <w:rsid w:val="642A59F3"/>
    <w:rsid w:val="644D16E1"/>
    <w:rsid w:val="64632CB3"/>
    <w:rsid w:val="64727D2E"/>
    <w:rsid w:val="64816AE5"/>
    <w:rsid w:val="648844C8"/>
    <w:rsid w:val="64AE7AF2"/>
    <w:rsid w:val="64C5571C"/>
    <w:rsid w:val="64D045E1"/>
    <w:rsid w:val="64D771FD"/>
    <w:rsid w:val="64DE20F3"/>
    <w:rsid w:val="64E060B2"/>
    <w:rsid w:val="65037FF2"/>
    <w:rsid w:val="65075D34"/>
    <w:rsid w:val="652C5B50"/>
    <w:rsid w:val="653D52B2"/>
    <w:rsid w:val="654A1C49"/>
    <w:rsid w:val="655C6618"/>
    <w:rsid w:val="655D7993"/>
    <w:rsid w:val="6563181F"/>
    <w:rsid w:val="659F41BF"/>
    <w:rsid w:val="65AB2B63"/>
    <w:rsid w:val="65D26342"/>
    <w:rsid w:val="65F71905"/>
    <w:rsid w:val="65FD5525"/>
    <w:rsid w:val="660118BB"/>
    <w:rsid w:val="66214BD4"/>
    <w:rsid w:val="6625501B"/>
    <w:rsid w:val="663D7000"/>
    <w:rsid w:val="66443A2E"/>
    <w:rsid w:val="6646463A"/>
    <w:rsid w:val="664A7C13"/>
    <w:rsid w:val="664E34EF"/>
    <w:rsid w:val="665E7BD6"/>
    <w:rsid w:val="6663181D"/>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AC671F"/>
    <w:rsid w:val="67B61C59"/>
    <w:rsid w:val="67CD5013"/>
    <w:rsid w:val="67D81583"/>
    <w:rsid w:val="67DF08A2"/>
    <w:rsid w:val="67DF4D46"/>
    <w:rsid w:val="67E05984"/>
    <w:rsid w:val="67E1286C"/>
    <w:rsid w:val="67E326A6"/>
    <w:rsid w:val="67E71D9C"/>
    <w:rsid w:val="67E73BFB"/>
    <w:rsid w:val="67EA64C8"/>
    <w:rsid w:val="67ED316C"/>
    <w:rsid w:val="67F73E3E"/>
    <w:rsid w:val="68000819"/>
    <w:rsid w:val="68064081"/>
    <w:rsid w:val="68091050"/>
    <w:rsid w:val="680D317C"/>
    <w:rsid w:val="681C3A47"/>
    <w:rsid w:val="682416D5"/>
    <w:rsid w:val="682D7860"/>
    <w:rsid w:val="683706DE"/>
    <w:rsid w:val="68444BA9"/>
    <w:rsid w:val="684959CD"/>
    <w:rsid w:val="685875C0"/>
    <w:rsid w:val="685B114C"/>
    <w:rsid w:val="685C79C8"/>
    <w:rsid w:val="68664B20"/>
    <w:rsid w:val="686A0D5C"/>
    <w:rsid w:val="688B0A2A"/>
    <w:rsid w:val="689478DF"/>
    <w:rsid w:val="689618A9"/>
    <w:rsid w:val="68A2260D"/>
    <w:rsid w:val="68A778F7"/>
    <w:rsid w:val="68AA3957"/>
    <w:rsid w:val="68B65AA7"/>
    <w:rsid w:val="68CE3A97"/>
    <w:rsid w:val="68DA236B"/>
    <w:rsid w:val="68E1064A"/>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D32689"/>
    <w:rsid w:val="69E20B1E"/>
    <w:rsid w:val="69EA1E9A"/>
    <w:rsid w:val="69EB1780"/>
    <w:rsid w:val="69F1555E"/>
    <w:rsid w:val="69F34AD9"/>
    <w:rsid w:val="6A3B5C82"/>
    <w:rsid w:val="6A4A2422"/>
    <w:rsid w:val="6A4B7EB5"/>
    <w:rsid w:val="6A627569"/>
    <w:rsid w:val="6A6432E1"/>
    <w:rsid w:val="6A694C78"/>
    <w:rsid w:val="6A7B324A"/>
    <w:rsid w:val="6A890F99"/>
    <w:rsid w:val="6A935934"/>
    <w:rsid w:val="6A9E67F3"/>
    <w:rsid w:val="6AA81420"/>
    <w:rsid w:val="6AA843DD"/>
    <w:rsid w:val="6AB46016"/>
    <w:rsid w:val="6AB95FA7"/>
    <w:rsid w:val="6ABE6E95"/>
    <w:rsid w:val="6AC743A9"/>
    <w:rsid w:val="6AD66F32"/>
    <w:rsid w:val="6ADE7537"/>
    <w:rsid w:val="6AE12B83"/>
    <w:rsid w:val="6AFF2F4A"/>
    <w:rsid w:val="6B0B7337"/>
    <w:rsid w:val="6B1E4154"/>
    <w:rsid w:val="6B301415"/>
    <w:rsid w:val="6B3727A3"/>
    <w:rsid w:val="6B413622"/>
    <w:rsid w:val="6B446275"/>
    <w:rsid w:val="6B556742"/>
    <w:rsid w:val="6B6044F3"/>
    <w:rsid w:val="6B635FEF"/>
    <w:rsid w:val="6B8E51BB"/>
    <w:rsid w:val="6B971160"/>
    <w:rsid w:val="6BB44002"/>
    <w:rsid w:val="6BBD714D"/>
    <w:rsid w:val="6BCB43C3"/>
    <w:rsid w:val="6BD32735"/>
    <w:rsid w:val="6BD66460"/>
    <w:rsid w:val="6BE0108D"/>
    <w:rsid w:val="6BE51400"/>
    <w:rsid w:val="6BF310DF"/>
    <w:rsid w:val="6BF902D6"/>
    <w:rsid w:val="6BF9385F"/>
    <w:rsid w:val="6BFD68E4"/>
    <w:rsid w:val="6C0905E4"/>
    <w:rsid w:val="6C0C2A49"/>
    <w:rsid w:val="6C1F551D"/>
    <w:rsid w:val="6C3513D9"/>
    <w:rsid w:val="6C5764F3"/>
    <w:rsid w:val="6C587E10"/>
    <w:rsid w:val="6C64581A"/>
    <w:rsid w:val="6C6B2C38"/>
    <w:rsid w:val="6C726A22"/>
    <w:rsid w:val="6C7C7593"/>
    <w:rsid w:val="6C806981"/>
    <w:rsid w:val="6C9205D9"/>
    <w:rsid w:val="6C922AD0"/>
    <w:rsid w:val="6CA624EA"/>
    <w:rsid w:val="6CE1662C"/>
    <w:rsid w:val="6CF50484"/>
    <w:rsid w:val="6CFC3CA5"/>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B8406F"/>
    <w:rsid w:val="6DD00252"/>
    <w:rsid w:val="6DD12C6E"/>
    <w:rsid w:val="6DEE7A91"/>
    <w:rsid w:val="6DF66946"/>
    <w:rsid w:val="6E02353D"/>
    <w:rsid w:val="6E0702C3"/>
    <w:rsid w:val="6E082F81"/>
    <w:rsid w:val="6E09160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EF966EE"/>
    <w:rsid w:val="6F2134E9"/>
    <w:rsid w:val="6F2274F4"/>
    <w:rsid w:val="6F5E68E4"/>
    <w:rsid w:val="6F612952"/>
    <w:rsid w:val="6F63625D"/>
    <w:rsid w:val="6F667AFB"/>
    <w:rsid w:val="6F6E0AA9"/>
    <w:rsid w:val="6F7D47CA"/>
    <w:rsid w:val="6F8364FB"/>
    <w:rsid w:val="6FA42F27"/>
    <w:rsid w:val="6FB15812"/>
    <w:rsid w:val="6FBE7D30"/>
    <w:rsid w:val="6FCA008A"/>
    <w:rsid w:val="6FCD1928"/>
    <w:rsid w:val="6FE729EA"/>
    <w:rsid w:val="6FEC3A4A"/>
    <w:rsid w:val="6FED6185"/>
    <w:rsid w:val="6FFE7D34"/>
    <w:rsid w:val="700215D2"/>
    <w:rsid w:val="70041245"/>
    <w:rsid w:val="700A492A"/>
    <w:rsid w:val="702C14B7"/>
    <w:rsid w:val="703A4106"/>
    <w:rsid w:val="704448C6"/>
    <w:rsid w:val="705515DB"/>
    <w:rsid w:val="70691651"/>
    <w:rsid w:val="706C0193"/>
    <w:rsid w:val="70741141"/>
    <w:rsid w:val="70785D38"/>
    <w:rsid w:val="707B5FC7"/>
    <w:rsid w:val="70906F8C"/>
    <w:rsid w:val="70A628A5"/>
    <w:rsid w:val="70AA7138"/>
    <w:rsid w:val="70B84386"/>
    <w:rsid w:val="70D310F1"/>
    <w:rsid w:val="70DC117A"/>
    <w:rsid w:val="70E27834"/>
    <w:rsid w:val="70E707C8"/>
    <w:rsid w:val="70EB4526"/>
    <w:rsid w:val="70F03B20"/>
    <w:rsid w:val="70F52EE5"/>
    <w:rsid w:val="70FF5B11"/>
    <w:rsid w:val="71123BD4"/>
    <w:rsid w:val="712D566C"/>
    <w:rsid w:val="713734FD"/>
    <w:rsid w:val="714479C8"/>
    <w:rsid w:val="715369D8"/>
    <w:rsid w:val="715646E5"/>
    <w:rsid w:val="715B5F41"/>
    <w:rsid w:val="715C11B6"/>
    <w:rsid w:val="716616E4"/>
    <w:rsid w:val="7169742F"/>
    <w:rsid w:val="716F59F0"/>
    <w:rsid w:val="717004AF"/>
    <w:rsid w:val="7174734E"/>
    <w:rsid w:val="719941B8"/>
    <w:rsid w:val="71AA1F21"/>
    <w:rsid w:val="71B55328"/>
    <w:rsid w:val="71BD6174"/>
    <w:rsid w:val="71D75EC6"/>
    <w:rsid w:val="71DC52F1"/>
    <w:rsid w:val="71E80D3A"/>
    <w:rsid w:val="72071122"/>
    <w:rsid w:val="721044EA"/>
    <w:rsid w:val="72152B95"/>
    <w:rsid w:val="72174375"/>
    <w:rsid w:val="72191B99"/>
    <w:rsid w:val="721B2E1F"/>
    <w:rsid w:val="72210452"/>
    <w:rsid w:val="72233D38"/>
    <w:rsid w:val="72273572"/>
    <w:rsid w:val="722E2B52"/>
    <w:rsid w:val="72307CD9"/>
    <w:rsid w:val="7260707A"/>
    <w:rsid w:val="726C012F"/>
    <w:rsid w:val="72705875"/>
    <w:rsid w:val="727158F8"/>
    <w:rsid w:val="72785B7B"/>
    <w:rsid w:val="729579C2"/>
    <w:rsid w:val="729A69FD"/>
    <w:rsid w:val="729D25D4"/>
    <w:rsid w:val="72A2709C"/>
    <w:rsid w:val="72B5448A"/>
    <w:rsid w:val="72B62B48"/>
    <w:rsid w:val="72C60FDD"/>
    <w:rsid w:val="72E5799D"/>
    <w:rsid w:val="72EC25A5"/>
    <w:rsid w:val="73067E35"/>
    <w:rsid w:val="73102258"/>
    <w:rsid w:val="731D4975"/>
    <w:rsid w:val="73267FC6"/>
    <w:rsid w:val="73351CBE"/>
    <w:rsid w:val="73373C88"/>
    <w:rsid w:val="734C0DB6"/>
    <w:rsid w:val="735A362C"/>
    <w:rsid w:val="736E6F7E"/>
    <w:rsid w:val="73A1666C"/>
    <w:rsid w:val="73A330CC"/>
    <w:rsid w:val="73A346B2"/>
    <w:rsid w:val="73AA2322"/>
    <w:rsid w:val="73C24F7C"/>
    <w:rsid w:val="73CF7075"/>
    <w:rsid w:val="73D2575F"/>
    <w:rsid w:val="73D66229"/>
    <w:rsid w:val="73DF5113"/>
    <w:rsid w:val="73FA0DCA"/>
    <w:rsid w:val="741D6775"/>
    <w:rsid w:val="74200DBA"/>
    <w:rsid w:val="7427458C"/>
    <w:rsid w:val="74281CF2"/>
    <w:rsid w:val="74371B9E"/>
    <w:rsid w:val="743C6063"/>
    <w:rsid w:val="743D36AF"/>
    <w:rsid w:val="744300D4"/>
    <w:rsid w:val="745919DD"/>
    <w:rsid w:val="74681C20"/>
    <w:rsid w:val="746D7236"/>
    <w:rsid w:val="74820F33"/>
    <w:rsid w:val="749127FD"/>
    <w:rsid w:val="74A40EAA"/>
    <w:rsid w:val="74A60478"/>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5D532E5"/>
    <w:rsid w:val="75ED062E"/>
    <w:rsid w:val="7603382F"/>
    <w:rsid w:val="760836BA"/>
    <w:rsid w:val="76124539"/>
    <w:rsid w:val="761C5B48"/>
    <w:rsid w:val="7621658C"/>
    <w:rsid w:val="76312C11"/>
    <w:rsid w:val="76385D93"/>
    <w:rsid w:val="76391E51"/>
    <w:rsid w:val="763E0E8A"/>
    <w:rsid w:val="763E70DC"/>
    <w:rsid w:val="764B089B"/>
    <w:rsid w:val="76537293"/>
    <w:rsid w:val="7678005C"/>
    <w:rsid w:val="767C6EB0"/>
    <w:rsid w:val="768076F4"/>
    <w:rsid w:val="76917A5A"/>
    <w:rsid w:val="769D65B1"/>
    <w:rsid w:val="769E7B7B"/>
    <w:rsid w:val="76A33622"/>
    <w:rsid w:val="76C5123F"/>
    <w:rsid w:val="76C96B84"/>
    <w:rsid w:val="76DA7925"/>
    <w:rsid w:val="76DC69D5"/>
    <w:rsid w:val="76F0487A"/>
    <w:rsid w:val="76F75590"/>
    <w:rsid w:val="77106CCA"/>
    <w:rsid w:val="771F2A69"/>
    <w:rsid w:val="772067E2"/>
    <w:rsid w:val="775B61E3"/>
    <w:rsid w:val="77662524"/>
    <w:rsid w:val="7788574F"/>
    <w:rsid w:val="778C3E77"/>
    <w:rsid w:val="779A17FF"/>
    <w:rsid w:val="779C64D3"/>
    <w:rsid w:val="779D6084"/>
    <w:rsid w:val="77BC70EA"/>
    <w:rsid w:val="77BE6726"/>
    <w:rsid w:val="77BF508F"/>
    <w:rsid w:val="77C35AEB"/>
    <w:rsid w:val="77D953E8"/>
    <w:rsid w:val="77DF044B"/>
    <w:rsid w:val="77F760F1"/>
    <w:rsid w:val="780103C1"/>
    <w:rsid w:val="780446B8"/>
    <w:rsid w:val="78171191"/>
    <w:rsid w:val="781F5ABC"/>
    <w:rsid w:val="78232A2D"/>
    <w:rsid w:val="78327625"/>
    <w:rsid w:val="78441CF7"/>
    <w:rsid w:val="784A7FBA"/>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AE3BC7"/>
    <w:rsid w:val="79BB1A31"/>
    <w:rsid w:val="79BE2540"/>
    <w:rsid w:val="79C50972"/>
    <w:rsid w:val="79DD0015"/>
    <w:rsid w:val="79DF047A"/>
    <w:rsid w:val="79E420F9"/>
    <w:rsid w:val="79F44681"/>
    <w:rsid w:val="79FA5A10"/>
    <w:rsid w:val="7A012D50"/>
    <w:rsid w:val="7A160049"/>
    <w:rsid w:val="7A205476"/>
    <w:rsid w:val="7A22447B"/>
    <w:rsid w:val="7A231265"/>
    <w:rsid w:val="7A2C3F9B"/>
    <w:rsid w:val="7A2D5B1B"/>
    <w:rsid w:val="7A364867"/>
    <w:rsid w:val="7A385760"/>
    <w:rsid w:val="7A475BE8"/>
    <w:rsid w:val="7A540C7C"/>
    <w:rsid w:val="7A5F3B2B"/>
    <w:rsid w:val="7A617B86"/>
    <w:rsid w:val="7A6E2FAE"/>
    <w:rsid w:val="7A804CC0"/>
    <w:rsid w:val="7A833DED"/>
    <w:rsid w:val="7AAD5111"/>
    <w:rsid w:val="7AAF48BB"/>
    <w:rsid w:val="7ABC6C2B"/>
    <w:rsid w:val="7AE71A39"/>
    <w:rsid w:val="7AE74C21"/>
    <w:rsid w:val="7AED5B87"/>
    <w:rsid w:val="7AF3020A"/>
    <w:rsid w:val="7AFB284F"/>
    <w:rsid w:val="7B020A9A"/>
    <w:rsid w:val="7B0D6732"/>
    <w:rsid w:val="7B12094C"/>
    <w:rsid w:val="7B233B80"/>
    <w:rsid w:val="7B362A78"/>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429E9"/>
    <w:rsid w:val="7BD5403F"/>
    <w:rsid w:val="7BDB40F3"/>
    <w:rsid w:val="7BF66548"/>
    <w:rsid w:val="7C120DEF"/>
    <w:rsid w:val="7C175BC3"/>
    <w:rsid w:val="7C1E3B8B"/>
    <w:rsid w:val="7C2154D6"/>
    <w:rsid w:val="7C2B2058"/>
    <w:rsid w:val="7C2D5C29"/>
    <w:rsid w:val="7C2F0744"/>
    <w:rsid w:val="7C3C2310"/>
    <w:rsid w:val="7C495D51"/>
    <w:rsid w:val="7C4E4E6B"/>
    <w:rsid w:val="7C5B4519"/>
    <w:rsid w:val="7C684EB3"/>
    <w:rsid w:val="7C6B6751"/>
    <w:rsid w:val="7C8141C6"/>
    <w:rsid w:val="7C920181"/>
    <w:rsid w:val="7CA671F5"/>
    <w:rsid w:val="7CAF4890"/>
    <w:rsid w:val="7CDB7433"/>
    <w:rsid w:val="7CE147E7"/>
    <w:rsid w:val="7CF20277"/>
    <w:rsid w:val="7D032E2D"/>
    <w:rsid w:val="7D311F8A"/>
    <w:rsid w:val="7D382624"/>
    <w:rsid w:val="7D533714"/>
    <w:rsid w:val="7D5E036D"/>
    <w:rsid w:val="7D645E92"/>
    <w:rsid w:val="7D8D0443"/>
    <w:rsid w:val="7D8F2F7A"/>
    <w:rsid w:val="7D943A85"/>
    <w:rsid w:val="7DA2607B"/>
    <w:rsid w:val="7DAF6938"/>
    <w:rsid w:val="7DBB0E5C"/>
    <w:rsid w:val="7DBF4FA6"/>
    <w:rsid w:val="7DC12ACC"/>
    <w:rsid w:val="7DCB6D0A"/>
    <w:rsid w:val="7DD56578"/>
    <w:rsid w:val="7DE373FB"/>
    <w:rsid w:val="7DE8109A"/>
    <w:rsid w:val="7DE820A4"/>
    <w:rsid w:val="7DE828A2"/>
    <w:rsid w:val="7DED1B13"/>
    <w:rsid w:val="7DF369FE"/>
    <w:rsid w:val="7E1625FD"/>
    <w:rsid w:val="7E2D1F10"/>
    <w:rsid w:val="7E2D35B4"/>
    <w:rsid w:val="7E3314F0"/>
    <w:rsid w:val="7E494BD9"/>
    <w:rsid w:val="7E4B1B80"/>
    <w:rsid w:val="7E50662D"/>
    <w:rsid w:val="7E957AB5"/>
    <w:rsid w:val="7E97382D"/>
    <w:rsid w:val="7E9E59A4"/>
    <w:rsid w:val="7EAA47F1"/>
    <w:rsid w:val="7EAF3C8A"/>
    <w:rsid w:val="7ED74AAE"/>
    <w:rsid w:val="7EE60311"/>
    <w:rsid w:val="7F051124"/>
    <w:rsid w:val="7F1C3D32"/>
    <w:rsid w:val="7F2214CF"/>
    <w:rsid w:val="7F3217A8"/>
    <w:rsid w:val="7F4D76B4"/>
    <w:rsid w:val="7F54171E"/>
    <w:rsid w:val="7F572FBC"/>
    <w:rsid w:val="7F5C06EB"/>
    <w:rsid w:val="7F7841A9"/>
    <w:rsid w:val="7F916590"/>
    <w:rsid w:val="7F9D4E73"/>
    <w:rsid w:val="7FA501CC"/>
    <w:rsid w:val="7FBD585C"/>
    <w:rsid w:val="7FF157CA"/>
    <w:rsid w:val="7FFB06EB"/>
    <w:rsid w:val="BF3D89B6"/>
    <w:rsid w:val="BF7F531A"/>
    <w:rsid w:val="BFDFF2DC"/>
    <w:rsid w:val="CB998B68"/>
    <w:rsid w:val="CBAE2B7E"/>
    <w:rsid w:val="DCB618BD"/>
    <w:rsid w:val="DD733FC9"/>
    <w:rsid w:val="DFD7FE0B"/>
    <w:rsid w:val="E6FF6E09"/>
    <w:rsid w:val="EF7BD54B"/>
    <w:rsid w:val="F4FBA8C7"/>
    <w:rsid w:val="FBF63B94"/>
    <w:rsid w:val="FD8F7DF3"/>
    <w:rsid w:val="FDBE5A6C"/>
    <w:rsid w:val="FF61E936"/>
    <w:rsid w:val="FFB3A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jc w:val="center"/>
      <w:outlineLvl w:val="1"/>
    </w:pPr>
    <w:rPr>
      <w:rFonts w:ascii="仿宋_GB2312" w:hAnsi="宋体" w:eastAsia="仿宋_GB2312"/>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等线 Light" w:hAnsi="等线 Light" w:eastAsia="等线 Light"/>
      <w:b/>
      <w:bCs/>
      <w:sz w:val="28"/>
      <w:szCs w:val="28"/>
      <w:lang w:val="zh-CN" w:eastAsia="zh-CN"/>
    </w:rPr>
  </w:style>
  <w:style w:type="paragraph" w:styleId="6">
    <w:name w:val="heading 9"/>
    <w:basedOn w:val="1"/>
    <w:next w:val="1"/>
    <w:qFormat/>
    <w:uiPriority w:val="0"/>
    <w:pPr>
      <w:spacing w:before="240" w:after="64" w:line="317" w:lineRule="auto"/>
      <w:outlineLvl w:val="8"/>
    </w:pPr>
    <w:rPr>
      <w:rFonts w:asci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qFormat/>
    <w:uiPriority w:val="0"/>
    <w:pPr>
      <w:overflowPunct w:val="0"/>
      <w:adjustRightInd w:val="0"/>
      <w:snapToGrid w:val="0"/>
      <w:spacing w:line="300" w:lineRule="auto"/>
      <w:jc w:val="center"/>
    </w:pPr>
    <w:rPr>
      <w:szCs w:val="20"/>
    </w:rPr>
  </w:style>
  <w:style w:type="paragraph" w:styleId="8">
    <w:name w:val="index 8"/>
    <w:basedOn w:val="1"/>
    <w:next w:val="1"/>
    <w:qFormat/>
    <w:uiPriority w:val="0"/>
    <w:pPr>
      <w:spacing w:line="276" w:lineRule="auto"/>
      <w:jc w:val="left"/>
    </w:pPr>
    <w:rPr>
      <w:rFonts w:ascii="宋体" w:hAnsi="宋体"/>
      <w:color w:val="FF0000"/>
      <w:szCs w:val="21"/>
    </w:rPr>
  </w:style>
  <w:style w:type="paragraph" w:styleId="9">
    <w:name w:val="Normal Indent"/>
    <w:basedOn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annotation text"/>
    <w:basedOn w:val="1"/>
    <w:link w:val="44"/>
    <w:qFormat/>
    <w:uiPriority w:val="0"/>
    <w:pPr>
      <w:jc w:val="left"/>
    </w:pPr>
    <w:rPr>
      <w:lang w:val="zh-CN" w:eastAsia="zh-CN"/>
    </w:rPr>
  </w:style>
  <w:style w:type="paragraph" w:styleId="12">
    <w:name w:val="Body Text"/>
    <w:basedOn w:val="1"/>
    <w:qFormat/>
    <w:uiPriority w:val="0"/>
    <w:rPr>
      <w:rFonts w:ascii="宋体" w:hAnsi="宋体"/>
      <w:sz w:val="28"/>
    </w:rPr>
  </w:style>
  <w:style w:type="paragraph" w:styleId="13">
    <w:name w:val="Body Text Indent"/>
    <w:basedOn w:val="1"/>
    <w:qFormat/>
    <w:uiPriority w:val="0"/>
    <w:pPr>
      <w:snapToGrid w:val="0"/>
      <w:spacing w:line="500" w:lineRule="exact"/>
      <w:ind w:firstLine="358" w:firstLineChars="128"/>
    </w:pPr>
    <w:rPr>
      <w:rFonts w:ascii="宋体" w:hAnsi="宋体"/>
      <w:sz w:val="28"/>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rPr>
      <w:sz w:val="24"/>
      <w:szCs w:val="20"/>
    </w:rPr>
  </w:style>
  <w:style w:type="paragraph" w:styleId="17">
    <w:name w:val="Body Text Indent 2"/>
    <w:basedOn w:val="1"/>
    <w:qFormat/>
    <w:uiPriority w:val="0"/>
    <w:pPr>
      <w:spacing w:line="600" w:lineRule="exact"/>
      <w:ind w:firstLine="480" w:firstLineChars="200"/>
    </w:pPr>
    <w:rPr>
      <w:rFonts w:ascii="宋体" w:hAnsi="宋体"/>
      <w:sz w:val="24"/>
    </w:rPr>
  </w:style>
  <w:style w:type="paragraph" w:styleId="18">
    <w:name w:val="Balloon Text"/>
    <w:basedOn w:val="1"/>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qFormat/>
    <w:uiPriority w:val="39"/>
    <w:pPr>
      <w:widowControl/>
      <w:spacing w:before="120"/>
      <w:jc w:val="left"/>
    </w:pPr>
    <w:rPr>
      <w:b/>
      <w:bCs/>
      <w:i/>
      <w:iCs/>
      <w:kern w:val="0"/>
      <w:sz w:val="20"/>
      <w:szCs w:val="28"/>
    </w:rPr>
  </w:style>
  <w:style w:type="paragraph" w:styleId="22">
    <w:name w:val="footnote text"/>
    <w:basedOn w:val="1"/>
    <w:link w:val="67"/>
    <w:qFormat/>
    <w:uiPriority w:val="0"/>
    <w:pPr>
      <w:snapToGrid w:val="0"/>
      <w:jc w:val="left"/>
    </w:pPr>
    <w:rPr>
      <w:rFonts w:ascii="Calibri" w:hAnsi="Calibri"/>
      <w:sz w:val="18"/>
      <w:szCs w:val="20"/>
    </w:rPr>
  </w:style>
  <w:style w:type="paragraph" w:styleId="23">
    <w:name w:val="toc 2"/>
    <w:basedOn w:val="1"/>
    <w:next w:val="1"/>
    <w:qFormat/>
    <w:uiPriority w:val="39"/>
    <w:pPr>
      <w:ind w:left="420" w:leftChars="200"/>
    </w:pPr>
  </w:style>
  <w:style w:type="paragraph" w:styleId="24">
    <w:name w:val="Body Text 2"/>
    <w:basedOn w:val="1"/>
    <w:qFormat/>
    <w:uiPriority w:val="0"/>
    <w:pPr>
      <w:spacing w:line="600" w:lineRule="exact"/>
    </w:pPr>
    <w:rPr>
      <w:rFonts w:ascii="宋体" w:hAnsi="宋体"/>
      <w:sz w:val="24"/>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annotation subject"/>
    <w:basedOn w:val="11"/>
    <w:next w:val="11"/>
    <w:link w:val="48"/>
    <w:qFormat/>
    <w:uiPriority w:val="0"/>
    <w:rPr>
      <w:b/>
      <w:bCs/>
    </w:rPr>
  </w:style>
  <w:style w:type="paragraph" w:styleId="27">
    <w:name w:val="Body Text First Indent"/>
    <w:basedOn w:val="12"/>
    <w:qFormat/>
    <w:uiPriority w:val="0"/>
    <w:pPr>
      <w:ind w:firstLine="420" w:firstLineChars="100"/>
    </w:pPr>
    <w:rPr>
      <w:sz w:val="34"/>
    </w:rPr>
  </w:style>
  <w:style w:type="paragraph" w:styleId="28">
    <w:name w:val="Body Text First Indent 2"/>
    <w:basedOn w:val="13"/>
    <w:qFormat/>
    <w:uiPriority w:val="99"/>
    <w:pPr>
      <w:spacing w:after="120" w:line="360" w:lineRule="auto"/>
      <w:ind w:left="420" w:leftChars="200" w:firstLine="420"/>
    </w:p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basedOn w:val="3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333333"/>
      <w:u w:val="none"/>
    </w:rPr>
  </w:style>
  <w:style w:type="character" w:styleId="35">
    <w:name w:val="Emphasis"/>
    <w:qFormat/>
    <w:uiPriority w:val="0"/>
    <w:rPr>
      <w:rFonts w:ascii="Times New Roman" w:hAnsi="Times New Roman" w:eastAsia="宋体" w:cs="Times New Roman"/>
    </w:rPr>
  </w:style>
  <w:style w:type="character" w:styleId="36">
    <w:name w:val="HTML Definition"/>
    <w:qFormat/>
    <w:uiPriority w:val="0"/>
    <w:rPr>
      <w:rFonts w:ascii="Times New Roman" w:hAnsi="Times New Roman" w:eastAsia="宋体" w:cs="Times New Roman"/>
    </w:rPr>
  </w:style>
  <w:style w:type="character" w:styleId="37">
    <w:name w:val="HTML Variable"/>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333333"/>
      <w:u w:val="none"/>
    </w:rPr>
  </w:style>
  <w:style w:type="character" w:styleId="39">
    <w:name w:val="HTML Code"/>
    <w:qFormat/>
    <w:uiPriority w:val="0"/>
    <w:rPr>
      <w:rFonts w:ascii="Courier New" w:hAnsi="Courier New" w:eastAsia="宋体" w:cs="Times New Roman"/>
      <w:sz w:val="20"/>
    </w:rPr>
  </w:style>
  <w:style w:type="character" w:styleId="40">
    <w:name w:val="annotation reference"/>
    <w:qFormat/>
    <w:uiPriority w:val="0"/>
    <w:rPr>
      <w:rFonts w:ascii="Times New Roman" w:hAnsi="Times New Roman" w:eastAsia="宋体" w:cs="Times New Roman"/>
      <w:sz w:val="21"/>
      <w:szCs w:val="21"/>
    </w:rPr>
  </w:style>
  <w:style w:type="character" w:styleId="41">
    <w:name w:val="HTML Cite"/>
    <w:qFormat/>
    <w:uiPriority w:val="0"/>
    <w:rPr>
      <w:rFonts w:ascii="Times New Roman" w:hAnsi="Times New Roman" w:eastAsia="宋体" w:cs="Times New Roman"/>
    </w:rPr>
  </w:style>
  <w:style w:type="character" w:styleId="42">
    <w:name w:val="footnote reference"/>
    <w:qFormat/>
    <w:uiPriority w:val="0"/>
    <w:rPr>
      <w:vertAlign w:val="superscript"/>
    </w:rPr>
  </w:style>
  <w:style w:type="character" w:customStyle="1" w:styleId="43">
    <w:name w:val="注释标题 字符"/>
    <w:link w:val="7"/>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qFormat/>
    <w:uiPriority w:val="0"/>
    <w:rPr>
      <w:rFonts w:ascii="Times New Roman" w:hAnsi="Times New Roman" w:eastAsia="宋体" w:cs="Times New Roman"/>
      <w:kern w:val="2"/>
      <w:sz w:val="21"/>
      <w:szCs w:val="24"/>
    </w:rPr>
  </w:style>
  <w:style w:type="character" w:customStyle="1" w:styleId="45">
    <w:name w:val="标题 4 字符"/>
    <w:link w:val="5"/>
    <w:qFormat/>
    <w:uiPriority w:val="0"/>
    <w:rPr>
      <w:rFonts w:ascii="等线 Light" w:hAnsi="等线 Light" w:eastAsia="等线 Light" w:cs="Times New Roman"/>
      <w:b/>
      <w:bCs/>
      <w:kern w:val="2"/>
      <w:sz w:val="28"/>
      <w:szCs w:val="28"/>
    </w:rPr>
  </w:style>
  <w:style w:type="character" w:customStyle="1" w:styleId="46">
    <w:name w:val="gonggao-downline1"/>
    <w:qFormat/>
    <w:uiPriority w:val="0"/>
    <w:rPr>
      <w:rFonts w:ascii="Times New Roman" w:hAnsi="Times New Roman" w:eastAsia="宋体" w:cs="Times New Roman"/>
      <w:b/>
      <w:bCs/>
      <w:u w:val="single"/>
    </w:rPr>
  </w:style>
  <w:style w:type="character" w:customStyle="1" w:styleId="47">
    <w:name w:val="页眉 字符"/>
    <w:link w:val="20"/>
    <w:qFormat/>
    <w:uiPriority w:val="99"/>
    <w:rPr>
      <w:rFonts w:ascii="Times New Roman" w:hAnsi="Times New Roman" w:eastAsia="宋体" w:cs="Times New Roman"/>
      <w:kern w:val="2"/>
      <w:sz w:val="18"/>
      <w:szCs w:val="18"/>
    </w:rPr>
  </w:style>
  <w:style w:type="character" w:customStyle="1" w:styleId="48">
    <w:name w:val="批注主题 字符"/>
    <w:link w:val="26"/>
    <w:qFormat/>
    <w:uiPriority w:val="0"/>
    <w:rPr>
      <w:rFonts w:ascii="Times New Roman" w:hAnsi="Times New Roman" w:eastAsia="宋体" w:cs="Times New Roman"/>
      <w:b/>
      <w:bCs/>
      <w:kern w:val="2"/>
      <w:sz w:val="21"/>
      <w:szCs w:val="24"/>
    </w:rPr>
  </w:style>
  <w:style w:type="character" w:customStyle="1" w:styleId="49">
    <w:name w:val="页脚 字符1"/>
    <w:link w:val="19"/>
    <w:qFormat/>
    <w:uiPriority w:val="0"/>
    <w:rPr>
      <w:rFonts w:ascii="Times New Roman" w:hAnsi="Times New Roman" w:eastAsia="宋体" w:cs="Times New Roman"/>
      <w:kern w:val="2"/>
      <w:sz w:val="18"/>
      <w:szCs w:val="18"/>
    </w:rPr>
  </w:style>
  <w:style w:type="character" w:customStyle="1" w:styleId="50">
    <w:name w:val="页脚 字符"/>
    <w:qFormat/>
    <w:uiPriority w:val="99"/>
    <w:rPr>
      <w:rFonts w:ascii="Times New Roman" w:hAnsi="Times New Roman" w:eastAsia="宋体" w:cs="Times New Roman"/>
    </w:rPr>
  </w:style>
  <w:style w:type="paragraph" w:customStyle="1" w:styleId="51">
    <w:name w:val="无间隔1"/>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qFormat/>
    <w:uiPriority w:val="0"/>
  </w:style>
  <w:style w:type="paragraph" w:customStyle="1" w:styleId="53">
    <w:name w:val="样式2"/>
    <w:basedOn w:val="1"/>
    <w:next w:val="54"/>
    <w:qFormat/>
    <w:uiPriority w:val="0"/>
    <w:pPr>
      <w:spacing w:line="410" w:lineRule="atLeast"/>
    </w:pPr>
    <w:rPr>
      <w:rFonts w:ascii="宋体"/>
      <w:sz w:val="34"/>
    </w:rPr>
  </w:style>
  <w:style w:type="paragraph" w:customStyle="1" w:styleId="54">
    <w:name w:val="页脚 New New New New New New New New New New"/>
    <w:next w:val="55"/>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qFormat/>
    <w:uiPriority w:val="0"/>
    <w:pPr>
      <w:outlineLvl w:val="9"/>
    </w:pPr>
  </w:style>
  <w:style w:type="paragraph" w:customStyle="1" w:styleId="58">
    <w:name w:val="目录"/>
    <w:basedOn w:val="1"/>
    <w:qFormat/>
    <w:uiPriority w:val="0"/>
    <w:pPr>
      <w:widowControl/>
      <w:jc w:val="center"/>
    </w:pPr>
    <w:rPr>
      <w:rFonts w:ascii="宋体"/>
      <w:b/>
      <w:kern w:val="0"/>
      <w:sz w:val="36"/>
      <w:szCs w:val="20"/>
    </w:rPr>
  </w:style>
  <w:style w:type="paragraph" w:styleId="59">
    <w:name w:val="List Paragraph"/>
    <w:basedOn w:val="1"/>
    <w:qFormat/>
    <w:uiPriority w:val="34"/>
    <w:pPr>
      <w:ind w:firstLine="420" w:firstLineChars="200"/>
    </w:p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Table Text"/>
    <w:basedOn w:val="1"/>
    <w:next w:val="52"/>
    <w:qFormat/>
    <w:uiPriority w:val="0"/>
    <w:pPr>
      <w:widowControl/>
      <w:spacing w:before="60" w:after="60"/>
    </w:pPr>
    <w:rPr>
      <w:rFonts w:ascii="宋体"/>
    </w:r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customStyle="1" w:styleId="63">
    <w:name w:val="_Style 6"/>
    <w:basedOn w:val="2"/>
    <w:next w:val="1"/>
    <w:qFormat/>
    <w:uiPriority w:val="0"/>
    <w:pPr>
      <w:outlineLvl w:val="9"/>
    </w:pPr>
  </w:style>
  <w:style w:type="paragraph" w:customStyle="1" w:styleId="64">
    <w:name w:val="Char Char Char Char"/>
    <w:basedOn w:val="1"/>
    <w:qFormat/>
    <w:uiPriority w:val="0"/>
  </w:style>
  <w:style w:type="paragraph" w:customStyle="1" w:styleId="65">
    <w:name w:val="Default"/>
    <w:next w:val="61"/>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qFormat/>
    <w:uiPriority w:val="0"/>
    <w:pPr>
      <w:widowControl/>
    </w:pPr>
    <w:rPr>
      <w:rFonts w:hint="eastAsia"/>
      <w:szCs w:val="20"/>
    </w:rPr>
  </w:style>
  <w:style w:type="character" w:customStyle="1" w:styleId="67">
    <w:name w:val="脚注文本 字符"/>
    <w:link w:val="22"/>
    <w:qFormat/>
    <w:uiPriority w:val="0"/>
    <w:rPr>
      <w:rFonts w:ascii="Calibri" w:hAnsi="Calibri"/>
      <w:kern w:val="2"/>
      <w:sz w:val="18"/>
    </w:rPr>
  </w:style>
  <w:style w:type="character" w:customStyle="1" w:styleId="68">
    <w:name w:val="脚注文本 字符1"/>
    <w:qFormat/>
    <w:uiPriority w:val="0"/>
    <w:rPr>
      <w:rFonts w:ascii="Times New Roman" w:hAnsi="Times New Roman" w:eastAsia="宋体" w:cs="Times New Roman"/>
      <w:kern w:val="2"/>
      <w:sz w:val="18"/>
      <w:szCs w:val="18"/>
    </w:rPr>
  </w:style>
  <w:style w:type="character" w:customStyle="1" w:styleId="69">
    <w:name w:val="标题 2 字符"/>
    <w:link w:val="3"/>
    <w:qFormat/>
    <w:uiPriority w:val="0"/>
    <w:rPr>
      <w:rFonts w:ascii="仿宋_GB2312" w:hAnsi="宋体" w:eastAsia="仿宋_GB2312"/>
      <w:kern w:val="2"/>
      <w:sz w:val="32"/>
      <w:szCs w:val="24"/>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7356</Words>
  <Characters>7599</Characters>
  <Lines>114</Lines>
  <Paragraphs>32</Paragraphs>
  <TotalTime>0</TotalTime>
  <ScaleCrop>false</ScaleCrop>
  <LinksUpToDate>false</LinksUpToDate>
  <CharactersWithSpaces>7928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2021-09-10T00:38:00Z</dcterms:created>
  <dc:creator>cjzx</dc:creator>
  <cp:lastModifiedBy>CYZEE</cp:lastModifiedBy>
  <cp:lastPrinted>2025-11-05T09:24:00Z</cp:lastPrinted>
  <dcterms:modified xsi:type="dcterms:W3CDTF">2025-12-11T07:33:59Z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CAF1319315444590BBE4EDAFBAE8E6F4_13</vt:lpwstr>
  </property>
  <property fmtid="{D5CDD505-2E9C-101B-9397-08002B2CF9AE}" pid="4" name="KSOTemplateDocerSaveRecord">
    <vt:lpwstr>eyJoZGlkIjoiNGYxMGM2MjFlMTVlYWI4OTg2MDA2ZWFkNWZkMWFkZTUiLCJ1c2VySWQiOiIxNjEyNzI5MTk1In0=</vt:lpwstr>
  </property>
</Properties>
</file>