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BE0A">
      <w:pPr>
        <w:rPr>
          <w:rFonts w:hint="eastAsia" w:ascii="仿宋_GB2312" w:hAnsi="仿宋_GB2312" w:eastAsia="仿宋_GB2312" w:cs="仿宋_GB2312"/>
          <w:sz w:val="32"/>
          <w:szCs w:val="32"/>
        </w:rPr>
      </w:pPr>
      <w:bookmarkStart w:id="34" w:name="_GoBack"/>
      <w:bookmarkEnd w:id="34"/>
      <w:r>
        <w:rPr>
          <w:rFonts w:hint="eastAsia" w:ascii="仿宋_GB2312" w:hAnsi="仿宋_GB2312" w:eastAsia="仿宋_GB2312" w:cs="仿宋_GB2312"/>
          <w:sz w:val="32"/>
          <w:szCs w:val="32"/>
        </w:rPr>
        <w:t>附件：</w:t>
      </w:r>
    </w:p>
    <w:p w14:paraId="32986A43">
      <w:pPr>
        <w:rPr>
          <w:rFonts w:hint="eastAsia" w:ascii="仿宋_GB2312" w:hAnsi="仿宋_GB2312" w:eastAsia="仿宋_GB2312" w:cs="仿宋_GB2312"/>
          <w:sz w:val="32"/>
          <w:szCs w:val="32"/>
        </w:rPr>
      </w:pPr>
    </w:p>
    <w:p w14:paraId="1C316415">
      <w:pPr>
        <w:jc w:val="center"/>
        <w:outlineLvl w:val="0"/>
        <w:rPr>
          <w:rFonts w:hint="eastAsia" w:ascii="方正小标宋简体" w:hAnsi="方正小标宋简体" w:eastAsia="方正小标宋简体" w:cs="方正小标宋简体"/>
          <w:sz w:val="44"/>
          <w:szCs w:val="52"/>
        </w:rPr>
      </w:pPr>
      <w:bookmarkStart w:id="0" w:name="_Toc12106"/>
      <w:bookmarkStart w:id="1" w:name="_Toc13096"/>
      <w:r>
        <w:rPr>
          <w:rFonts w:hint="eastAsia" w:ascii="方正小标宋简体" w:hAnsi="方正小标宋简体" w:eastAsia="方正小标宋简体" w:cs="方正小标宋简体"/>
          <w:sz w:val="44"/>
          <w:szCs w:val="52"/>
        </w:rPr>
        <w:t>海南</w:t>
      </w:r>
      <w:bookmarkEnd w:id="0"/>
      <w:bookmarkEnd w:id="1"/>
      <w:r>
        <w:rPr>
          <w:rFonts w:hint="eastAsia" w:ascii="方正小标宋简体" w:hAnsi="方正小标宋简体" w:eastAsia="方正小标宋简体" w:cs="方正小标宋简体"/>
          <w:sz w:val="44"/>
          <w:szCs w:val="52"/>
        </w:rPr>
        <w:t>华琨实业开发有限公司</w:t>
      </w:r>
    </w:p>
    <w:p w14:paraId="2DD94801">
      <w:pPr>
        <w:jc w:val="center"/>
        <w:outlineLvl w:val="0"/>
        <w:rPr>
          <w:rFonts w:hint="eastAsia" w:ascii="方正小标宋简体" w:hAnsi="方正小标宋简体" w:eastAsia="方正小标宋简体" w:cs="方正小标宋简体"/>
          <w:sz w:val="44"/>
          <w:szCs w:val="52"/>
        </w:rPr>
      </w:pPr>
      <w:bookmarkStart w:id="2" w:name="_Toc3610"/>
      <w:bookmarkStart w:id="3" w:name="_Toc1250"/>
      <w:r>
        <w:rPr>
          <w:rFonts w:hint="eastAsia" w:ascii="方正小标宋简体" w:hAnsi="方正小标宋简体" w:eastAsia="方正小标宋简体" w:cs="方正小标宋简体"/>
          <w:sz w:val="44"/>
          <w:szCs w:val="52"/>
        </w:rPr>
        <w:t>公开比选常年法律顾问</w:t>
      </w:r>
      <w:bookmarkEnd w:id="2"/>
      <w:r>
        <w:rPr>
          <w:rFonts w:hint="eastAsia" w:ascii="方正小标宋简体" w:hAnsi="方正小标宋简体" w:eastAsia="方正小标宋简体" w:cs="方正小标宋简体"/>
          <w:sz w:val="44"/>
          <w:szCs w:val="52"/>
        </w:rPr>
        <w:t>项目</w:t>
      </w:r>
      <w:bookmarkEnd w:id="3"/>
    </w:p>
    <w:p w14:paraId="03AC280E">
      <w:pPr>
        <w:rPr>
          <w:rFonts w:hint="eastAsia" w:ascii="仿宋_GB2312" w:hAnsi="仿宋_GB2312" w:eastAsia="仿宋_GB2312" w:cs="仿宋_GB2312"/>
          <w:sz w:val="32"/>
          <w:szCs w:val="32"/>
        </w:rPr>
      </w:pPr>
    </w:p>
    <w:p w14:paraId="7E8964D1">
      <w:pPr>
        <w:rPr>
          <w:rFonts w:hint="eastAsia" w:ascii="仿宋_GB2312" w:hAnsi="仿宋_GB2312" w:eastAsia="仿宋_GB2312" w:cs="仿宋_GB2312"/>
          <w:sz w:val="32"/>
          <w:szCs w:val="32"/>
        </w:rPr>
      </w:pPr>
    </w:p>
    <w:p w14:paraId="77EDADEB">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比</w:t>
      </w:r>
    </w:p>
    <w:p w14:paraId="74360448">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选</w:t>
      </w:r>
    </w:p>
    <w:p w14:paraId="574F3E5C">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文</w:t>
      </w:r>
    </w:p>
    <w:p w14:paraId="1618212C">
      <w:pPr>
        <w:jc w:val="center"/>
        <w:outlineLvl w:val="0"/>
        <w:rPr>
          <w:rFonts w:hint="eastAsia" w:ascii="方正小标宋简体" w:hAnsi="方正小标宋简体" w:eastAsia="方正小标宋简体" w:cs="方正小标宋简体"/>
          <w:sz w:val="96"/>
          <w:szCs w:val="96"/>
        </w:rPr>
      </w:pPr>
      <w:bookmarkStart w:id="4" w:name="_Toc22705"/>
      <w:bookmarkStart w:id="5" w:name="_Toc8767"/>
      <w:r>
        <w:rPr>
          <w:rFonts w:hint="eastAsia" w:ascii="方正小标宋简体" w:hAnsi="方正小标宋简体" w:eastAsia="方正小标宋简体" w:cs="方正小标宋简体"/>
          <w:sz w:val="96"/>
          <w:szCs w:val="96"/>
        </w:rPr>
        <w:t>件</w:t>
      </w:r>
      <w:bookmarkEnd w:id="4"/>
      <w:bookmarkEnd w:id="5"/>
    </w:p>
    <w:p w14:paraId="36BD4EFB">
      <w:pPr>
        <w:rPr>
          <w:rFonts w:hint="eastAsia" w:ascii="仿宋_GB2312" w:hAnsi="仿宋_GB2312" w:eastAsia="仿宋_GB2312" w:cs="仿宋_GB2312"/>
          <w:sz w:val="32"/>
          <w:szCs w:val="32"/>
        </w:rPr>
      </w:pPr>
    </w:p>
    <w:p w14:paraId="178BBD4A">
      <w:pPr>
        <w:rPr>
          <w:rFonts w:hint="eastAsia" w:ascii="仿宋_GB2312" w:hAnsi="仿宋_GB2312" w:eastAsia="仿宋_GB2312" w:cs="仿宋_GB2312"/>
          <w:sz w:val="32"/>
          <w:szCs w:val="32"/>
        </w:rPr>
      </w:pPr>
    </w:p>
    <w:p w14:paraId="66E98C02">
      <w:pPr>
        <w:ind w:firstLine="1280" w:firstLineChars="400"/>
        <w:outlineLvl w:val="0"/>
        <w:rPr>
          <w:rFonts w:hint="eastAsia" w:ascii="黑体" w:hAnsi="黑体" w:eastAsia="黑体" w:cs="黑体"/>
          <w:sz w:val="32"/>
          <w:szCs w:val="32"/>
          <w:u w:val="single"/>
        </w:rPr>
      </w:pPr>
      <w:bookmarkStart w:id="6" w:name="_Toc22368"/>
      <w:bookmarkStart w:id="7" w:name="_Toc2296"/>
      <w:r>
        <w:rPr>
          <w:rFonts w:hint="eastAsia" w:ascii="黑体" w:hAnsi="黑体" w:eastAsia="黑体" w:cs="黑体"/>
          <w:sz w:val="32"/>
          <w:szCs w:val="32"/>
        </w:rPr>
        <w:t>采 购 人：</w:t>
      </w:r>
      <w:r>
        <w:rPr>
          <w:rFonts w:hint="eastAsia" w:ascii="黑体" w:hAnsi="黑体" w:eastAsia="黑体" w:cs="黑体"/>
          <w:sz w:val="32"/>
          <w:szCs w:val="32"/>
          <w:u w:val="single"/>
        </w:rPr>
        <w:t>海南</w:t>
      </w:r>
      <w:bookmarkEnd w:id="6"/>
      <w:bookmarkEnd w:id="7"/>
      <w:r>
        <w:rPr>
          <w:rFonts w:hint="eastAsia" w:ascii="黑体" w:hAnsi="黑体" w:eastAsia="黑体" w:cs="黑体"/>
          <w:sz w:val="32"/>
          <w:szCs w:val="32"/>
          <w:u w:val="single"/>
        </w:rPr>
        <w:t>华琨实业开发有限公司</w:t>
      </w:r>
    </w:p>
    <w:p w14:paraId="28AD178C">
      <w:pPr>
        <w:ind w:firstLine="1280" w:firstLineChars="400"/>
        <w:rPr>
          <w:rFonts w:hint="eastAsia" w:ascii="黑体" w:hAnsi="黑体" w:eastAsia="黑体" w:cs="黑体"/>
          <w:sz w:val="32"/>
          <w:szCs w:val="32"/>
          <w:u w:val="single"/>
        </w:rPr>
      </w:pPr>
      <w:r>
        <w:rPr>
          <w:rFonts w:hint="eastAsia" w:ascii="黑体" w:hAnsi="黑体" w:eastAsia="黑体" w:cs="黑体"/>
          <w:sz w:val="32"/>
          <w:szCs w:val="32"/>
        </w:rPr>
        <w:t>采购日期：</w:t>
      </w:r>
      <w:r>
        <w:rPr>
          <w:rFonts w:hint="eastAsia" w:ascii="黑体" w:hAnsi="黑体" w:eastAsia="黑体" w:cs="黑体"/>
          <w:sz w:val="32"/>
          <w:szCs w:val="32"/>
          <w:u w:val="single"/>
        </w:rPr>
        <w:t xml:space="preserve">    2026年4月10日     </w:t>
      </w:r>
    </w:p>
    <w:p w14:paraId="136D2224">
      <w:pPr>
        <w:ind w:firstLine="1280" w:firstLineChars="400"/>
        <w:rPr>
          <w:rFonts w:hint="eastAsia" w:ascii="黑体" w:hAnsi="黑体" w:eastAsia="黑体" w:cs="黑体"/>
          <w:sz w:val="32"/>
          <w:szCs w:val="32"/>
          <w:u w:val="single"/>
        </w:rPr>
        <w:sectPr>
          <w:headerReference r:id="rId3" w:type="default"/>
          <w:pgSz w:w="11906" w:h="16838"/>
          <w:pgMar w:top="1440" w:right="1800" w:bottom="1440" w:left="1800" w:header="851" w:footer="992" w:gutter="0"/>
          <w:pgNumType w:start="1"/>
          <w:cols w:space="720" w:num="1"/>
          <w:docGrid w:type="lines" w:linePitch="312" w:charSpace="0"/>
        </w:sectPr>
      </w:pPr>
    </w:p>
    <w:p w14:paraId="5CC36F1B">
      <w:pPr>
        <w:spacing w:line="360" w:lineRule="auto"/>
        <w:rPr>
          <w:rFonts w:hint="eastAsia" w:ascii="仿宋_GB2312" w:hAnsi="仿宋_GB2312" w:eastAsia="仿宋_GB2312" w:cs="仿宋_GB2312"/>
          <w:sz w:val="32"/>
          <w:szCs w:val="32"/>
        </w:rPr>
      </w:pPr>
    </w:p>
    <w:p w14:paraId="508A4935">
      <w:pPr>
        <w:spacing w:line="360" w:lineRule="auto"/>
        <w:rPr>
          <w:rFonts w:hint="eastAsia" w:ascii="仿宋_GB2312" w:hAnsi="仿宋_GB2312" w:eastAsia="仿宋_GB2312" w:cs="仿宋_GB2312"/>
          <w:sz w:val="32"/>
          <w:szCs w:val="32"/>
        </w:rPr>
      </w:pPr>
    </w:p>
    <w:sdt>
      <w:sdtPr>
        <w:rPr>
          <w:rFonts w:hint="eastAsia" w:ascii="黑体" w:hAnsi="黑体" w:eastAsia="黑体" w:cs="黑体"/>
          <w:b w:val="0"/>
          <w:kern w:val="2"/>
          <w:sz w:val="44"/>
          <w:szCs w:val="44"/>
        </w:rPr>
        <w:id w:val="147475105"/>
        <w15:color w:val="DBDBDB"/>
        <w:docPartObj>
          <w:docPartGallery w:val="Table of Contents"/>
          <w:docPartUnique/>
        </w:docPartObj>
      </w:sdtPr>
      <w:sdtEndPr>
        <w:rPr>
          <w:rFonts w:hint="eastAsia" w:ascii="黑体" w:hAnsi="黑体" w:eastAsia="黑体" w:cs="黑体"/>
          <w:b w:val="0"/>
          <w:kern w:val="2"/>
          <w:sz w:val="32"/>
          <w:szCs w:val="32"/>
        </w:rPr>
      </w:sdtEndPr>
      <w:sdtContent>
        <w:p w14:paraId="64274D65">
          <w:pPr>
            <w:pStyle w:val="58"/>
            <w:widowControl w:val="0"/>
            <w:tabs>
              <w:tab w:val="center" w:pos="4880"/>
              <w:tab w:val="left" w:pos="6123"/>
            </w:tabs>
            <w:wordWrap w:val="0"/>
            <w:overflowPunct w:val="0"/>
            <w:spacing w:before="312" w:beforeLines="100" w:after="312" w:afterLines="100" w:line="480" w:lineRule="auto"/>
            <w:rPr>
              <w:rFonts w:hint="eastAsia" w:ascii="黑体" w:hAnsi="黑体" w:eastAsia="黑体" w:cs="黑体"/>
              <w:sz w:val="44"/>
              <w:szCs w:val="44"/>
            </w:rPr>
          </w:pPr>
          <w:bookmarkStart w:id="8" w:name="_Hlk81810315"/>
          <w:bookmarkStart w:id="9" w:name="_Toc5819"/>
          <w:r>
            <w:rPr>
              <w:rFonts w:hint="eastAsia" w:ascii="黑体" w:hAnsi="黑体" w:eastAsia="黑体" w:cs="黑体"/>
              <w:b w:val="0"/>
              <w:kern w:val="2"/>
              <w:sz w:val="44"/>
              <w:szCs w:val="44"/>
            </w:rPr>
            <w:t>目  录</w:t>
          </w:r>
        </w:p>
        <w:p w14:paraId="52D0FF0C">
          <w:pPr>
            <w:pStyle w:val="21"/>
            <w:tabs>
              <w:tab w:val="right" w:leader="dot" w:pos="8306"/>
            </w:tabs>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TOC \o "1-1" \h \u </w:instrText>
          </w:r>
          <w:r>
            <w:rPr>
              <w:rFonts w:hint="eastAsia" w:ascii="黑体" w:hAnsi="黑体" w:eastAsia="黑体" w:cs="黑体"/>
              <w:b w:val="0"/>
              <w:bCs w:val="0"/>
              <w:i w:val="0"/>
              <w:iCs w:val="0"/>
              <w:sz w:val="32"/>
              <w:szCs w:val="32"/>
            </w:rPr>
            <w:fldChar w:fldCharType="separate"/>
          </w:r>
        </w:p>
        <w:p w14:paraId="36D543A8">
          <w:pPr>
            <w:pStyle w:val="21"/>
            <w:tabs>
              <w:tab w:val="right" w:leader="dot" w:pos="8306"/>
            </w:tabs>
            <w:rPr>
              <w:rFonts w:hint="eastAsia" w:ascii="黑体" w:hAnsi="黑体" w:eastAsia="黑体" w:cs="黑体"/>
              <w:b w:val="0"/>
              <w:bCs w:val="0"/>
              <w:i w:val="0"/>
              <w:iCs w:val="0"/>
              <w:sz w:val="32"/>
              <w:szCs w:val="32"/>
            </w:rPr>
          </w:pPr>
          <w:r>
            <w:fldChar w:fldCharType="begin"/>
          </w:r>
          <w:r>
            <w:instrText xml:space="preserve"> HYPERLINK \l "_Toc29966" </w:instrText>
          </w:r>
          <w:r>
            <w:fldChar w:fldCharType="separate"/>
          </w:r>
          <w:r>
            <w:rPr>
              <w:rFonts w:hint="eastAsia" w:ascii="黑体" w:hAnsi="黑体" w:eastAsia="黑体" w:cs="黑体"/>
              <w:b w:val="0"/>
              <w:bCs w:val="0"/>
              <w:i w:val="0"/>
              <w:iCs w:val="0"/>
              <w:sz w:val="32"/>
              <w:szCs w:val="32"/>
            </w:rPr>
            <w:t>第一章 采购公告</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_Toc29966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sz w:val="32"/>
              <w:szCs w:val="32"/>
            </w:rPr>
            <w:fldChar w:fldCharType="end"/>
          </w:r>
        </w:p>
        <w:p w14:paraId="2E9144C5">
          <w:pPr>
            <w:pStyle w:val="21"/>
            <w:tabs>
              <w:tab w:val="right" w:leader="dot" w:pos="8306"/>
            </w:tabs>
            <w:rPr>
              <w:rFonts w:hint="eastAsia" w:ascii="黑体" w:hAnsi="黑体" w:eastAsia="黑体" w:cs="黑体"/>
              <w:b w:val="0"/>
              <w:bCs w:val="0"/>
              <w:i w:val="0"/>
              <w:iCs w:val="0"/>
              <w:sz w:val="32"/>
              <w:szCs w:val="32"/>
            </w:rPr>
          </w:pPr>
          <w:r>
            <w:fldChar w:fldCharType="begin"/>
          </w:r>
          <w:r>
            <w:instrText xml:space="preserve"> HYPERLINK \l "_Toc31223" </w:instrText>
          </w:r>
          <w:r>
            <w:fldChar w:fldCharType="separate"/>
          </w:r>
          <w:r>
            <w:rPr>
              <w:rFonts w:hint="eastAsia" w:ascii="黑体" w:hAnsi="黑体" w:eastAsia="黑体" w:cs="黑体"/>
              <w:b w:val="0"/>
              <w:bCs w:val="0"/>
              <w:i w:val="0"/>
              <w:iCs w:val="0"/>
              <w:sz w:val="32"/>
              <w:szCs w:val="32"/>
            </w:rPr>
            <w:t>第二章 参选须知</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_Toc31223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- 7 -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sz w:val="32"/>
              <w:szCs w:val="32"/>
            </w:rPr>
            <w:fldChar w:fldCharType="end"/>
          </w:r>
        </w:p>
        <w:p w14:paraId="16081103">
          <w:pPr>
            <w:pStyle w:val="21"/>
            <w:tabs>
              <w:tab w:val="right" w:leader="dot" w:pos="8306"/>
            </w:tabs>
            <w:rPr>
              <w:rFonts w:hint="eastAsia" w:ascii="黑体" w:hAnsi="黑体" w:eastAsia="黑体" w:cs="黑体"/>
              <w:b w:val="0"/>
              <w:bCs w:val="0"/>
              <w:i w:val="0"/>
              <w:iCs w:val="0"/>
              <w:sz w:val="32"/>
              <w:szCs w:val="32"/>
            </w:rPr>
          </w:pPr>
          <w:r>
            <w:fldChar w:fldCharType="begin"/>
          </w:r>
          <w:r>
            <w:instrText xml:space="preserve"> HYPERLINK \l "_Toc20971" </w:instrText>
          </w:r>
          <w:r>
            <w:fldChar w:fldCharType="separate"/>
          </w:r>
          <w:r>
            <w:rPr>
              <w:rFonts w:hint="eastAsia" w:ascii="黑体" w:hAnsi="黑体" w:eastAsia="黑体" w:cs="黑体"/>
              <w:b w:val="0"/>
              <w:bCs w:val="0"/>
              <w:i w:val="0"/>
              <w:iCs w:val="0"/>
              <w:sz w:val="32"/>
              <w:szCs w:val="32"/>
            </w:rPr>
            <w:t>第三章 评审办法</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_Toc20971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- 12 -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sz w:val="32"/>
              <w:szCs w:val="32"/>
            </w:rPr>
            <w:fldChar w:fldCharType="end"/>
          </w:r>
        </w:p>
        <w:p w14:paraId="4E815297">
          <w:pPr>
            <w:pStyle w:val="21"/>
            <w:tabs>
              <w:tab w:val="right" w:leader="dot" w:pos="8306"/>
            </w:tabs>
            <w:rPr>
              <w:rFonts w:hint="eastAsia" w:ascii="黑体" w:hAnsi="黑体" w:eastAsia="黑体" w:cs="黑体"/>
              <w:b w:val="0"/>
              <w:bCs w:val="0"/>
              <w:i w:val="0"/>
              <w:iCs w:val="0"/>
              <w:sz w:val="32"/>
              <w:szCs w:val="32"/>
            </w:rPr>
          </w:pPr>
          <w:r>
            <w:fldChar w:fldCharType="begin"/>
          </w:r>
          <w:r>
            <w:instrText xml:space="preserve"> HYPERLINK \l "_Toc3953" </w:instrText>
          </w:r>
          <w:r>
            <w:fldChar w:fldCharType="separate"/>
          </w:r>
          <w:r>
            <w:rPr>
              <w:rFonts w:hint="eastAsia" w:ascii="黑体" w:hAnsi="黑体" w:eastAsia="黑体" w:cs="黑体"/>
              <w:b w:val="0"/>
              <w:bCs w:val="0"/>
              <w:i w:val="0"/>
              <w:iCs w:val="0"/>
              <w:sz w:val="32"/>
              <w:szCs w:val="32"/>
            </w:rPr>
            <w:t>第四章 服务合同文本</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_Toc3953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- 18 -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sz w:val="32"/>
              <w:szCs w:val="32"/>
            </w:rPr>
            <w:fldChar w:fldCharType="end"/>
          </w:r>
        </w:p>
        <w:p w14:paraId="524A5507">
          <w:pPr>
            <w:pStyle w:val="21"/>
            <w:tabs>
              <w:tab w:val="right" w:leader="dot" w:pos="8306"/>
            </w:tabs>
            <w:rPr>
              <w:rFonts w:hint="eastAsia" w:ascii="黑体" w:hAnsi="黑体" w:eastAsia="黑体" w:cs="黑体"/>
              <w:b w:val="0"/>
              <w:bCs w:val="0"/>
              <w:i w:val="0"/>
              <w:iCs w:val="0"/>
              <w:sz w:val="32"/>
              <w:szCs w:val="32"/>
            </w:rPr>
          </w:pPr>
          <w:r>
            <w:fldChar w:fldCharType="begin"/>
          </w:r>
          <w:r>
            <w:instrText xml:space="preserve"> HYPERLINK \l "_Toc23147" </w:instrText>
          </w:r>
          <w:r>
            <w:fldChar w:fldCharType="separate"/>
          </w:r>
          <w:r>
            <w:rPr>
              <w:rFonts w:hint="eastAsia" w:ascii="黑体" w:hAnsi="黑体" w:eastAsia="黑体" w:cs="黑体"/>
              <w:b w:val="0"/>
              <w:bCs w:val="0"/>
              <w:i w:val="0"/>
              <w:iCs w:val="0"/>
              <w:sz w:val="32"/>
              <w:szCs w:val="32"/>
            </w:rPr>
            <w:t>第五章 参选文件格式</w:t>
          </w:r>
          <w:r>
            <w:rPr>
              <w:rFonts w:hint="eastAsia" w:ascii="黑体" w:hAnsi="黑体" w:eastAsia="黑体" w:cs="黑体"/>
              <w:b w:val="0"/>
              <w:bCs w:val="0"/>
              <w:i w:val="0"/>
              <w:iCs w:val="0"/>
              <w:sz w:val="32"/>
              <w:szCs w:val="32"/>
            </w:rPr>
            <w:tab/>
          </w:r>
          <w:r>
            <w:rPr>
              <w:rFonts w:hint="eastAsia" w:ascii="黑体" w:hAnsi="黑体" w:eastAsia="黑体" w:cs="黑体"/>
              <w:b w:val="0"/>
              <w:bCs w:val="0"/>
              <w:i w:val="0"/>
              <w:iCs w:val="0"/>
              <w:sz w:val="32"/>
              <w:szCs w:val="32"/>
            </w:rPr>
            <w:fldChar w:fldCharType="begin"/>
          </w:r>
          <w:r>
            <w:rPr>
              <w:rFonts w:hint="eastAsia" w:ascii="黑体" w:hAnsi="黑体" w:eastAsia="黑体" w:cs="黑体"/>
              <w:b w:val="0"/>
              <w:bCs w:val="0"/>
              <w:i w:val="0"/>
              <w:iCs w:val="0"/>
              <w:sz w:val="32"/>
              <w:szCs w:val="32"/>
            </w:rPr>
            <w:instrText xml:space="preserve"> PAGEREF _Toc23147 \h </w:instrText>
          </w:r>
          <w:r>
            <w:rPr>
              <w:rFonts w:hint="eastAsia" w:ascii="黑体" w:hAnsi="黑体" w:eastAsia="黑体" w:cs="黑体"/>
              <w:b w:val="0"/>
              <w:bCs w:val="0"/>
              <w:i w:val="0"/>
              <w:iCs w:val="0"/>
              <w:sz w:val="32"/>
              <w:szCs w:val="32"/>
            </w:rPr>
            <w:fldChar w:fldCharType="separate"/>
          </w:r>
          <w:r>
            <w:rPr>
              <w:rFonts w:hint="eastAsia" w:ascii="黑体" w:hAnsi="黑体" w:eastAsia="黑体" w:cs="黑体"/>
              <w:b w:val="0"/>
              <w:bCs w:val="0"/>
              <w:i w:val="0"/>
              <w:iCs w:val="0"/>
              <w:sz w:val="32"/>
              <w:szCs w:val="32"/>
            </w:rPr>
            <w:t>- 26 -</w:t>
          </w:r>
          <w:r>
            <w:rPr>
              <w:rFonts w:hint="eastAsia" w:ascii="黑体" w:hAnsi="黑体" w:eastAsia="黑体" w:cs="黑体"/>
              <w:b w:val="0"/>
              <w:bCs w:val="0"/>
              <w:i w:val="0"/>
              <w:iCs w:val="0"/>
              <w:sz w:val="32"/>
              <w:szCs w:val="32"/>
            </w:rPr>
            <w:fldChar w:fldCharType="end"/>
          </w:r>
          <w:r>
            <w:rPr>
              <w:rFonts w:hint="eastAsia" w:ascii="黑体" w:hAnsi="黑体" w:eastAsia="黑体" w:cs="黑体"/>
              <w:b w:val="0"/>
              <w:bCs w:val="0"/>
              <w:i w:val="0"/>
              <w:iCs w:val="0"/>
              <w:sz w:val="32"/>
              <w:szCs w:val="32"/>
            </w:rPr>
            <w:fldChar w:fldCharType="end"/>
          </w:r>
        </w:p>
        <w:p w14:paraId="08ACD626">
          <w:pPr>
            <w:wordWrap w:val="0"/>
            <w:overflowPunct w:val="0"/>
            <w:spacing w:before="312" w:beforeLines="100" w:after="312" w:afterLines="100" w:line="480" w:lineRule="auto"/>
            <w:rPr>
              <w:rFonts w:hint="eastAsia" w:ascii="黑体" w:hAnsi="黑体" w:eastAsia="黑体" w:cs="黑体"/>
              <w:sz w:val="32"/>
              <w:szCs w:val="32"/>
            </w:rPr>
          </w:pPr>
          <w:r>
            <w:rPr>
              <w:rFonts w:hint="eastAsia" w:ascii="黑体" w:hAnsi="黑体" w:eastAsia="黑体" w:cs="黑体"/>
              <w:sz w:val="32"/>
              <w:szCs w:val="32"/>
            </w:rPr>
            <w:fldChar w:fldCharType="end"/>
          </w:r>
        </w:p>
      </w:sdtContent>
    </w:sdt>
    <w:p w14:paraId="69A012CB">
      <w:pPr>
        <w:wordWrap w:val="0"/>
        <w:overflowPunct w:val="0"/>
        <w:spacing w:before="312" w:beforeLines="100" w:after="312" w:afterLines="100" w:line="480" w:lineRule="auto"/>
        <w:rPr>
          <w:rFonts w:hint="eastAsia" w:ascii="黑体" w:hAnsi="黑体" w:eastAsia="黑体" w:cs="黑体"/>
          <w:sz w:val="32"/>
          <w:szCs w:val="32"/>
        </w:rPr>
        <w:sectPr>
          <w:headerReference r:id="rId4" w:type="default"/>
          <w:footerReference r:id="rId5" w:type="default"/>
          <w:pgSz w:w="11906" w:h="16838"/>
          <w:pgMar w:top="1440" w:right="1800" w:bottom="1440" w:left="1800" w:header="851" w:footer="992" w:gutter="0"/>
          <w:pgNumType w:fmt="numberInDash" w:start="1"/>
          <w:cols w:space="720" w:num="1"/>
          <w:docGrid w:type="lines" w:linePitch="312" w:charSpace="0"/>
        </w:sectPr>
      </w:pPr>
    </w:p>
    <w:p w14:paraId="3CFDEF48">
      <w:pPr>
        <w:pStyle w:val="2"/>
        <w:wordWrap w:val="0"/>
        <w:overflowPunct w:val="0"/>
        <w:spacing w:before="0" w:after="0" w:line="560" w:lineRule="exact"/>
        <w:jc w:val="center"/>
        <w:rPr>
          <w:rFonts w:hint="eastAsia" w:ascii="黑体" w:hAnsi="黑体" w:eastAsia="黑体" w:cs="黑体"/>
          <w:b w:val="0"/>
          <w:bCs w:val="0"/>
        </w:rPr>
      </w:pPr>
      <w:bookmarkStart w:id="10" w:name="_Toc29966"/>
      <w:r>
        <w:rPr>
          <w:rFonts w:hint="eastAsia" w:ascii="黑体" w:hAnsi="黑体" w:eastAsia="黑体" w:cs="黑体"/>
          <w:b w:val="0"/>
          <w:bCs w:val="0"/>
        </w:rPr>
        <w:t>第一章 采购公告</w:t>
      </w:r>
      <w:bookmarkEnd w:id="10"/>
    </w:p>
    <w:p w14:paraId="74D16875">
      <w:pPr>
        <w:wordWrap w:val="0"/>
        <w:overflowPunct w:val="0"/>
        <w:spacing w:line="560" w:lineRule="exact"/>
        <w:rPr>
          <w:rFonts w:hint="eastAsia" w:ascii="仿宋_GB2312" w:hAnsi="仿宋_GB2312" w:eastAsia="仿宋_GB2312" w:cs="仿宋_GB2312"/>
          <w:sz w:val="32"/>
          <w:szCs w:val="32"/>
        </w:rPr>
      </w:pPr>
    </w:p>
    <w:p w14:paraId="20A13F66">
      <w:pPr>
        <w:wordWrap w:val="0"/>
        <w:overflowPunct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海南华琨实业开发有限公司</w:t>
      </w:r>
    </w:p>
    <w:p w14:paraId="6509FF4C">
      <w:pPr>
        <w:wordWrap w:val="0"/>
        <w:overflowPunct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公开比选常年法律顾问的公告</w:t>
      </w:r>
    </w:p>
    <w:p w14:paraId="4B93FF3E">
      <w:pPr>
        <w:wordWrap w:val="0"/>
        <w:overflowPunct w:val="0"/>
        <w:spacing w:line="560" w:lineRule="exact"/>
        <w:rPr>
          <w:rFonts w:hint="eastAsia" w:ascii="仿宋_GB2312" w:hAnsi="仿宋_GB2312" w:eastAsia="仿宋_GB2312" w:cs="仿宋_GB2312"/>
          <w:sz w:val="32"/>
          <w:szCs w:val="32"/>
        </w:rPr>
      </w:pPr>
    </w:p>
    <w:p w14:paraId="07B3D84D">
      <w:pPr>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根据海南华琨实业开发有限公司（以下简称“公司”）业务需要，为</w:t>
      </w:r>
      <w:r>
        <w:rPr>
          <w:rFonts w:hint="eastAsia" w:ascii="仿宋_GB2312" w:eastAsia="仿宋_GB2312"/>
          <w:sz w:val="32"/>
          <w:szCs w:val="32"/>
        </w:rPr>
        <w:t>完善风险防控体系并保障业务稳健发展</w:t>
      </w:r>
      <w:r>
        <w:rPr>
          <w:rFonts w:hint="eastAsia" w:ascii="仿宋_GB2312" w:hAnsi="仿宋_GB2312" w:eastAsia="仿宋_GB2312" w:cs="仿宋_GB2312"/>
          <w:sz w:val="32"/>
          <w:szCs w:val="32"/>
        </w:rPr>
        <w:t>，结合《海南联合资产管理有限公司外聘律师事务所管理办法》规定，公司拟选聘1家律师事务所作为常年法律顾问，提供法律服务与支持。</w:t>
      </w:r>
    </w:p>
    <w:p w14:paraId="197DAF3B">
      <w:pPr>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诚挚邀请符合资格条件的潜在参选人参加比选，现将有关事项公告如下：</w:t>
      </w:r>
    </w:p>
    <w:p w14:paraId="05B83930">
      <w:pPr>
        <w:pStyle w:val="59"/>
        <w:wordWrap w:val="0"/>
        <w:overflowPunct w:val="0"/>
        <w:spacing w:line="560" w:lineRule="exact"/>
        <w:ind w:firstLine="640"/>
        <w:rPr>
          <w:rFonts w:hint="eastAsia" w:ascii="黑体" w:hAnsi="黑体" w:eastAsia="黑体"/>
          <w:sz w:val="32"/>
          <w:szCs w:val="32"/>
        </w:rPr>
      </w:pPr>
      <w:r>
        <w:rPr>
          <w:rFonts w:hint="eastAsia" w:ascii="黑体" w:hAnsi="黑体" w:eastAsia="黑体"/>
          <w:sz w:val="32"/>
          <w:szCs w:val="32"/>
        </w:rPr>
        <w:t>一、项目概况</w:t>
      </w:r>
    </w:p>
    <w:p w14:paraId="0776963F">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1.项目名称：海南华琨实业开发有限公司公开比选常年法律顾问。</w:t>
      </w:r>
    </w:p>
    <w:p w14:paraId="6B6E9E04">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2.服务期限：根据服务合同约定（每年一签，不超过两年）。</w:t>
      </w:r>
    </w:p>
    <w:p w14:paraId="0DB0E2F6">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3.服务费用：采购控制价不超过人民币4万元/年（包含税费、差旅费等一切费用）。</w:t>
      </w:r>
    </w:p>
    <w:p w14:paraId="55FFB33C">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付款方式：分期支付（第一期：服务合同签订后次日起，收到律师事务所开具的增值税专用发票5个工作日内支付50%；第二期：服务合同履行6个月后次日起，收到律师事务所开具的增值税专用发票5个工作日内支付剩余的50%）。</w:t>
      </w:r>
    </w:p>
    <w:p w14:paraId="4D8BE3A8">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5.选聘数量：1家律师事务所（不接受联合体参选）。</w:t>
      </w:r>
    </w:p>
    <w:p w14:paraId="0AA97C3A">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6.比选要求：采用公开比选方式进行采购，分为资格审查、综合评审两部分。</w:t>
      </w:r>
    </w:p>
    <w:p w14:paraId="230F6888">
      <w:pPr>
        <w:pStyle w:val="59"/>
        <w:wordWrap w:val="0"/>
        <w:overflowPunct w:val="0"/>
        <w:spacing w:line="560" w:lineRule="exact"/>
        <w:ind w:firstLine="640"/>
        <w:rPr>
          <w:rFonts w:hint="eastAsia" w:ascii="黑体" w:hAnsi="黑体" w:eastAsia="黑体"/>
          <w:sz w:val="32"/>
          <w:szCs w:val="32"/>
        </w:rPr>
      </w:pPr>
      <w:r>
        <w:rPr>
          <w:rFonts w:hint="eastAsia" w:ascii="黑体" w:hAnsi="黑体" w:eastAsia="黑体"/>
          <w:sz w:val="32"/>
          <w:szCs w:val="32"/>
        </w:rPr>
        <w:t>二、常年法律服务内容</w:t>
      </w:r>
    </w:p>
    <w:p w14:paraId="2129EA5F">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为公司日常事务提供法律咨询，解答法律问题；</w:t>
      </w:r>
    </w:p>
    <w:p w14:paraId="6011047E">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起草、审查公司经营活动涉及的相关协议、合同、法律文书，并应公司要求出具相应法律意见书等；</w:t>
      </w:r>
    </w:p>
    <w:p w14:paraId="07E648A4">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为公司制定修改公司章程、内部规章制度等重大事项提供法律意见、出具法律意见书；</w:t>
      </w:r>
    </w:p>
    <w:p w14:paraId="287D8084">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为公司分立、合并（兼并重组）、破产、解散、减少注册资本等重大事项提供法律意见、出具法律意见书；</w:t>
      </w:r>
    </w:p>
    <w:p w14:paraId="71B7FF9F">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为公司改制（混合所有制改革、员工持股等）等重大事项提供法律意见、出具法律意见书；</w:t>
      </w:r>
    </w:p>
    <w:p w14:paraId="3AD67564">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为公司重大投资、融资合同提供法律意见、出具法律意见书；</w:t>
      </w:r>
    </w:p>
    <w:p w14:paraId="50625644">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为公司大额资金借贷合同、担保合同、经济合同提供法律意见、出具法律意见书；</w:t>
      </w:r>
    </w:p>
    <w:p w14:paraId="67945FD8">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为公司产权转让，重大资产置换、质押、拍卖等重大事项提供法律意见、出具法律意见书；</w:t>
      </w:r>
    </w:p>
    <w:p w14:paraId="422DC5F3">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为公司重大项目招标投标等采购事项提供法律意见、出具法律意见书；</w:t>
      </w:r>
    </w:p>
    <w:p w14:paraId="710FC501">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为公司报送上级主管单位审核、批准或备案，需要外聘法律顾问出具法律意见书的事项出具法律意见书；</w:t>
      </w:r>
    </w:p>
    <w:p w14:paraId="0505AD61">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为公司重大经营决策事项提供法律意见，出具法律意见书；</w:t>
      </w:r>
    </w:p>
    <w:p w14:paraId="45D91903">
      <w:pPr>
        <w:widowControl/>
        <w:numPr>
          <w:ilvl w:val="0"/>
          <w:numId w:val="1"/>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参与磋商、业务谈判、法律纠纷的谈判、协商、调解及风险事件的处置等；</w:t>
      </w:r>
    </w:p>
    <w:p w14:paraId="34A15977">
      <w:pPr>
        <w:widowControl/>
        <w:numPr>
          <w:ilvl w:val="0"/>
          <w:numId w:val="1"/>
        </w:numPr>
        <w:wordWrap w:val="0"/>
        <w:overflowPunct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就公司重大事项或重大案件进行研讨分析，从法律角度提出参考意见等；</w:t>
      </w:r>
    </w:p>
    <w:p w14:paraId="2CF1E7C0">
      <w:pPr>
        <w:widowControl/>
        <w:numPr>
          <w:ilvl w:val="0"/>
          <w:numId w:val="1"/>
        </w:numPr>
        <w:wordWrap w:val="0"/>
        <w:overflowPunct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协助公司开展法治宣传教育、培训；</w:t>
      </w:r>
    </w:p>
    <w:p w14:paraId="57546918">
      <w:pPr>
        <w:numPr>
          <w:ilvl w:val="0"/>
          <w:numId w:val="1"/>
        </w:numPr>
        <w:wordWrap w:val="0"/>
        <w:overflowPunct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需要参与的其他涉法事务。</w:t>
      </w:r>
    </w:p>
    <w:p w14:paraId="5C50AE56">
      <w:pPr>
        <w:pStyle w:val="59"/>
        <w:wordWrap w:val="0"/>
        <w:overflowPunct w:val="0"/>
        <w:spacing w:line="560" w:lineRule="exact"/>
        <w:ind w:firstLine="640"/>
        <w:rPr>
          <w:rFonts w:hint="eastAsia" w:ascii="黑体" w:hAnsi="黑体" w:eastAsia="黑体"/>
          <w:sz w:val="32"/>
          <w:szCs w:val="32"/>
        </w:rPr>
      </w:pPr>
      <w:r>
        <w:rPr>
          <w:rFonts w:hint="eastAsia" w:ascii="黑体" w:hAnsi="黑体" w:eastAsia="黑体"/>
          <w:sz w:val="32"/>
          <w:szCs w:val="32"/>
        </w:rPr>
        <w:t>三、资格审查条件</w:t>
      </w:r>
    </w:p>
    <w:p w14:paraId="1E3CF34F">
      <w:pPr>
        <w:widowControl/>
        <w:numPr>
          <w:ilvl w:val="0"/>
          <w:numId w:val="2"/>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参选人须是在中华人民共和国境内注册、具有独立承担民事责任能力的律师事务所，须未被列入中国执行信息公开网(https://zxgk.court.gov.cn/)“失信被执行人”，未被列入信用中国（https://www.creditchina.gov.cn/）“重大税收违法失信主体”，未被列入中国政府采购网(www.ccgp.gov.cn)“政府采购严重违法失信行为记录名单”。</w:t>
      </w:r>
    </w:p>
    <w:p w14:paraId="234EDDEA">
      <w:pPr>
        <w:widowControl/>
        <w:numPr>
          <w:ilvl w:val="0"/>
          <w:numId w:val="2"/>
        </w:numPr>
        <w:wordWrap w:val="0"/>
        <w:overflowPunct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参选人具有依法缴纳税收和社会保障资金的良好记录。</w:t>
      </w:r>
      <w:bookmarkStart w:id="11" w:name="_Hlk213080921"/>
    </w:p>
    <w:p w14:paraId="23A42709">
      <w:pPr>
        <w:widowControl/>
        <w:numPr>
          <w:ilvl w:val="0"/>
          <w:numId w:val="2"/>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参选人参选前3年内，在经营活动中没有重大违纪、违法记录。</w:t>
      </w:r>
    </w:p>
    <w:bookmarkEnd w:id="11"/>
    <w:p w14:paraId="6B7A539E">
      <w:pPr>
        <w:widowControl/>
        <w:numPr>
          <w:ilvl w:val="0"/>
          <w:numId w:val="2"/>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参选人参选前3年内，未因自身的任何违约、违法和违反职业道德的行为导致服务合同解除或败诉，未受过司法行政部门的执政处罚或者律师协会的行业处分。</w:t>
      </w:r>
    </w:p>
    <w:p w14:paraId="4EE6BBF3">
      <w:pPr>
        <w:widowControl/>
        <w:numPr>
          <w:ilvl w:val="0"/>
          <w:numId w:val="2"/>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参选人具有良好的社会关系，资信实力、管理水平、商业信誉和健全的财务会计制度。</w:t>
      </w:r>
    </w:p>
    <w:p w14:paraId="04C53452">
      <w:pPr>
        <w:widowControl/>
        <w:numPr>
          <w:ilvl w:val="0"/>
          <w:numId w:val="2"/>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参选人参选前1年内，不存在与公司有利益冲突的情形（含诉讼、非诉讼、投资并购等事项）。</w:t>
      </w:r>
    </w:p>
    <w:p w14:paraId="1C74D581">
      <w:pPr>
        <w:widowControl/>
        <w:numPr>
          <w:ilvl w:val="0"/>
          <w:numId w:val="2"/>
        </w:numPr>
        <w:wordWrap w:val="0"/>
        <w:overflowPunct w:val="0"/>
        <w:spacing w:line="560" w:lineRule="exact"/>
        <w:ind w:left="0"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参选人指派主办律师2人以上，参选时执业年限5年以上，具有丰富的执业经验，在相关专业领域具有较强的专业能力素养，已投保执业责任保险</w:t>
      </w:r>
      <w:r>
        <w:rPr>
          <w:rFonts w:hint="eastAsia" w:ascii="仿宋_GB2312" w:hAnsi="黑体" w:eastAsia="仿宋_GB2312"/>
          <w:sz w:val="32"/>
          <w:szCs w:val="32"/>
        </w:rPr>
        <w:t>。</w:t>
      </w:r>
    </w:p>
    <w:p w14:paraId="492F73AE">
      <w:pPr>
        <w:wordWrap w:val="0"/>
        <w:overflowPunct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四、比选评审要求</w:t>
      </w:r>
    </w:p>
    <w:p w14:paraId="3C75AE6E">
      <w:pPr>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（一）资格审查</w:t>
      </w:r>
    </w:p>
    <w:p w14:paraId="09B19219">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本项目评审小组根据比选文件要求，对参选人的资格条件进行审查，只有通过资格审查才能进入综合评审。</w:t>
      </w:r>
    </w:p>
    <w:p w14:paraId="7C3E7E47">
      <w:pPr>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（二）综合评审</w:t>
      </w:r>
    </w:p>
    <w:p w14:paraId="047F68A7">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1.本项目评审采用综合评分法，评审小组根据比选文件量化因素、分值要求，对参选文件的内容进行综合评价打分并计算出综合得分。</w:t>
      </w:r>
    </w:p>
    <w:p w14:paraId="26DE6FB7">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本项目评审小组根据综合得分，由高到低的顺序推荐前三名候选人，原则上推荐排名第一的候选人为中选人；综合评分相同的，以“服务报价”最低者排名优先；服务报价也相同的，有评审小组现场抽签确定排名。</w:t>
      </w:r>
    </w:p>
    <w:p w14:paraId="3E7076EE">
      <w:pPr>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若排名第一的候选人放弃中选、因不可抗力或重大利益冲突不能履行服务合同的，或者被查实存在影响中选结果的违规行为等情形，不符合中选条件的，公司可以按照评审小组推荐的中选候选人名单排序依次确定其他候选人为中选人，也可以重新开展采购。</w:t>
      </w:r>
    </w:p>
    <w:p w14:paraId="7B8F4BD1">
      <w:pPr>
        <w:tabs>
          <w:tab w:val="left" w:pos="700"/>
        </w:tabs>
        <w:wordWrap w:val="0"/>
        <w:overflowPunct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五、参选文件要求</w:t>
      </w:r>
    </w:p>
    <w:p w14:paraId="435C9C71">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参选人应当严格按照本项目比选要求同时提交电子版和纸质版的参选文件（具体详见附件），纸质版材料扫描成电子版存储U盘，连同纸质版材料，装入密封的信封或包装；参选文件封面应当标明项目名称，参选人名称、联系地址和方式、参选日期，封口处加盖参选人公章递交至指定地点。</w:t>
      </w:r>
    </w:p>
    <w:p w14:paraId="52EA7D48">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2.参选文件纸质版材料正本壹份，副本贰份，并在其封面上清楚地表明“正本”或“副本”字样；正本与副本不一致的，以正本为准；正本和副本均需要在规定签章处签名盖章或加盖骑缝章。</w:t>
      </w:r>
    </w:p>
    <w:p w14:paraId="08D51205">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3.参选文件的资格审查部分请严格按照顺序提供，避免遗漏。</w:t>
      </w:r>
    </w:p>
    <w:p w14:paraId="7120FBA4">
      <w:pPr>
        <w:tabs>
          <w:tab w:val="left" w:pos="700"/>
        </w:tabs>
        <w:wordWrap w:val="0"/>
        <w:overflowPunct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六、其他说明</w:t>
      </w:r>
    </w:p>
    <w:p w14:paraId="1962BAC4">
      <w:pPr>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（一）比选文件获取方式</w:t>
      </w:r>
    </w:p>
    <w:p w14:paraId="7BA3B22A">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请有意参加本项目的潜在参选人</w:t>
      </w:r>
      <w:r>
        <w:rPr>
          <w:rFonts w:hint="eastAsia" w:ascii="仿宋_GB2312" w:eastAsia="仿宋_GB2312"/>
          <w:sz w:val="32"/>
          <w:szCs w:val="32"/>
        </w:rPr>
        <w:t>，前往海南联合资产管理有限公司官网（http://www.hnlhzc.com/）</w:t>
      </w:r>
      <w:r>
        <w:rPr>
          <w:rFonts w:hint="eastAsia" w:ascii="仿宋_GB2312" w:hAnsi="黑体" w:eastAsia="仿宋_GB2312"/>
          <w:sz w:val="32"/>
          <w:szCs w:val="32"/>
        </w:rPr>
        <w:t>自行下载比选文件。</w:t>
      </w:r>
    </w:p>
    <w:p w14:paraId="51F6E19A">
      <w:pPr>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（二）参选文件递交截至时间</w:t>
      </w:r>
    </w:p>
    <w:p w14:paraId="0739C3F7">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参选文件须于2026年4月17日9时前递交至指定地点，逾期送达的或不符合比选文件规定要求的参选文件，公司不予受理。</w:t>
      </w:r>
    </w:p>
    <w:p w14:paraId="4E1F873D">
      <w:pPr>
        <w:wordWrap w:val="0"/>
        <w:overflowPunct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（三）参选文件递交地址 </w:t>
      </w:r>
    </w:p>
    <w:p w14:paraId="2A9404F4">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海南省海口市龙华区滨海大道81号南洋大厦14楼海南华琨实业开发有限公司。</w:t>
      </w:r>
    </w:p>
    <w:p w14:paraId="0B8EDDA9">
      <w:pPr>
        <w:tabs>
          <w:tab w:val="left" w:pos="700"/>
        </w:tabs>
        <w:wordWrap w:val="0"/>
        <w:overflowPunct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七、现场评审时间、地点</w:t>
      </w:r>
    </w:p>
    <w:p w14:paraId="02DA47C8">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本项目拟定于2026年4月17日10时，在海南省海口市龙华区滨海大道81号南洋大厦14楼海南华琨实业开发有限公司会议室现场评审；现场评审结束后在</w:t>
      </w:r>
      <w:bookmarkStart w:id="12" w:name="_Hlk211349446"/>
      <w:r>
        <w:rPr>
          <w:rFonts w:hint="eastAsia" w:ascii="仿宋_GB2312" w:eastAsia="仿宋_GB2312"/>
          <w:sz w:val="32"/>
          <w:szCs w:val="32"/>
        </w:rPr>
        <w:t>海南联合资产管理有限公司官网（http://www.hnlhzc.com/）</w:t>
      </w:r>
      <w:r>
        <w:rPr>
          <w:rFonts w:hint="eastAsia" w:ascii="仿宋_GB2312" w:hAnsi="黑体" w:eastAsia="仿宋_GB2312"/>
          <w:sz w:val="32"/>
          <w:szCs w:val="32"/>
        </w:rPr>
        <w:t>公告</w:t>
      </w:r>
      <w:bookmarkEnd w:id="12"/>
      <w:r>
        <w:rPr>
          <w:rFonts w:hint="eastAsia" w:ascii="仿宋_GB2312" w:hAnsi="黑体" w:eastAsia="仿宋_GB2312"/>
          <w:sz w:val="32"/>
          <w:szCs w:val="32"/>
        </w:rPr>
        <w:t>中选人名单。</w:t>
      </w:r>
    </w:p>
    <w:p w14:paraId="0B007DA8">
      <w:pPr>
        <w:tabs>
          <w:tab w:val="left" w:pos="700"/>
        </w:tabs>
        <w:wordWrap w:val="0"/>
        <w:overflowPunct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八、项目咨询联系方式</w:t>
      </w:r>
    </w:p>
    <w:p w14:paraId="2CE139C7">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本项目有关事项需要咨询的，可以与下列人员联系：</w:t>
      </w:r>
    </w:p>
    <w:p w14:paraId="5772440D">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联 系 人：符少峰，联系电话：18889353700</w:t>
      </w:r>
    </w:p>
    <w:p w14:paraId="55A97D3A">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联系地址：海南省海口市龙华区滨海大道81号南洋大厦14楼1401室</w:t>
      </w:r>
    </w:p>
    <w:p w14:paraId="6235FBC6">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邮政编码：570105</w:t>
      </w:r>
    </w:p>
    <w:p w14:paraId="4C08D5BD">
      <w:pPr>
        <w:tabs>
          <w:tab w:val="left" w:pos="700"/>
        </w:tabs>
        <w:wordWrap w:val="0"/>
        <w:overflowPunct w:val="0"/>
        <w:spacing w:line="560" w:lineRule="exact"/>
        <w:rPr>
          <w:rFonts w:hint="eastAsia" w:ascii="仿宋_GB2312" w:hAnsi="黑体" w:eastAsia="仿宋_GB2312"/>
          <w:sz w:val="32"/>
          <w:szCs w:val="32"/>
        </w:rPr>
      </w:pPr>
    </w:p>
    <w:p w14:paraId="09FC8257">
      <w:pPr>
        <w:tabs>
          <w:tab w:val="left" w:pos="700"/>
        </w:tabs>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附件：海南华琨实业开发有限公司公开比选常年法律顾问项目比选文件</w:t>
      </w:r>
    </w:p>
    <w:p w14:paraId="3720EC71">
      <w:pPr>
        <w:tabs>
          <w:tab w:val="left" w:pos="700"/>
        </w:tabs>
        <w:wordWrap w:val="0"/>
        <w:overflowPunct w:val="0"/>
        <w:spacing w:line="560" w:lineRule="exact"/>
        <w:rPr>
          <w:rFonts w:hint="eastAsia" w:ascii="仿宋_GB2312" w:hAnsi="黑体" w:eastAsia="仿宋_GB2312"/>
          <w:sz w:val="32"/>
          <w:szCs w:val="32"/>
        </w:rPr>
      </w:pPr>
    </w:p>
    <w:p w14:paraId="051B84AB">
      <w:pPr>
        <w:tabs>
          <w:tab w:val="left" w:pos="700"/>
        </w:tabs>
        <w:wordWrap w:val="0"/>
        <w:overflowPunct w:val="0"/>
        <w:spacing w:line="560" w:lineRule="exact"/>
        <w:rPr>
          <w:rFonts w:hint="eastAsia" w:ascii="仿宋_GB2312" w:hAnsi="黑体" w:eastAsia="仿宋_GB2312"/>
          <w:sz w:val="32"/>
          <w:szCs w:val="32"/>
        </w:rPr>
      </w:pPr>
    </w:p>
    <w:p w14:paraId="0BBD50E4">
      <w:pPr>
        <w:tabs>
          <w:tab w:val="left" w:pos="700"/>
        </w:tabs>
        <w:wordWrap w:val="0"/>
        <w:overflowPunct w:val="0"/>
        <w:spacing w:line="560" w:lineRule="exact"/>
        <w:ind w:firstLine="1600" w:firstLineChars="500"/>
        <w:jc w:val="right"/>
        <w:rPr>
          <w:rFonts w:hint="eastAsia" w:ascii="仿宋_GB2312" w:hAnsi="黑体" w:eastAsia="仿宋_GB2312"/>
          <w:sz w:val="32"/>
          <w:szCs w:val="32"/>
        </w:rPr>
      </w:pPr>
      <w:r>
        <w:rPr>
          <w:rFonts w:hint="eastAsia" w:ascii="仿宋_GB2312" w:hAnsi="黑体" w:eastAsia="仿宋_GB2312"/>
          <w:sz w:val="32"/>
          <w:szCs w:val="32"/>
        </w:rPr>
        <w:t>海南华琨实业开发有限公司</w:t>
      </w:r>
    </w:p>
    <w:p w14:paraId="78D4FA37">
      <w:pPr>
        <w:tabs>
          <w:tab w:val="left" w:pos="700"/>
        </w:tabs>
        <w:wordWrap w:val="0"/>
        <w:overflowPunct w:val="0"/>
        <w:spacing w:line="560" w:lineRule="exact"/>
        <w:ind w:firstLine="1600" w:firstLineChars="500"/>
        <w:jc w:val="right"/>
        <w:rPr>
          <w:rFonts w:hint="eastAsia" w:ascii="仿宋_GB2312" w:hAnsi="黑体" w:eastAsia="仿宋_GB2312"/>
          <w:sz w:val="32"/>
          <w:szCs w:val="32"/>
        </w:rPr>
      </w:pPr>
      <w:r>
        <w:rPr>
          <w:rFonts w:hint="eastAsia" w:ascii="仿宋_GB2312" w:hAnsi="黑体" w:eastAsia="仿宋_GB2312"/>
          <w:sz w:val="32"/>
          <w:szCs w:val="32"/>
        </w:rPr>
        <w:t>2026年4月10日</w:t>
      </w:r>
    </w:p>
    <w:p w14:paraId="1D9003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8"/>
    <w:p w14:paraId="38E102CF">
      <w:pPr>
        <w:pStyle w:val="2"/>
        <w:wordWrap w:val="0"/>
        <w:overflowPunct w:val="0"/>
        <w:spacing w:before="0" w:after="0" w:line="560" w:lineRule="exact"/>
        <w:jc w:val="center"/>
        <w:rPr>
          <w:rFonts w:hint="eastAsia" w:ascii="黑体" w:hAnsi="黑体" w:eastAsia="黑体" w:cs="黑体"/>
          <w:b w:val="0"/>
          <w:bCs w:val="0"/>
        </w:rPr>
      </w:pPr>
      <w:bookmarkStart w:id="13" w:name="_Toc81784906"/>
      <w:bookmarkStart w:id="14" w:name="_Toc31223"/>
      <w:r>
        <w:rPr>
          <w:rFonts w:hint="eastAsia" w:ascii="黑体" w:hAnsi="黑体" w:eastAsia="黑体" w:cs="黑体"/>
          <w:b w:val="0"/>
          <w:bCs w:val="0"/>
        </w:rPr>
        <w:t>第二章</w:t>
      </w:r>
      <w:bookmarkEnd w:id="9"/>
      <w:r>
        <w:rPr>
          <w:rFonts w:hint="eastAsia" w:ascii="黑体" w:hAnsi="黑体" w:eastAsia="黑体" w:cs="黑体"/>
          <w:b w:val="0"/>
          <w:bCs w:val="0"/>
        </w:rPr>
        <w:t xml:space="preserve"> 参选须知</w:t>
      </w:r>
      <w:bookmarkEnd w:id="13"/>
      <w:bookmarkEnd w:id="14"/>
    </w:p>
    <w:p w14:paraId="2B35833C">
      <w:pPr>
        <w:wordWrap w:val="0"/>
        <w:overflowPunct w:val="0"/>
        <w:spacing w:line="560" w:lineRule="exact"/>
        <w:rPr>
          <w:rFonts w:hint="eastAsia" w:ascii="仿宋_GB2312" w:hAnsi="仿宋_GB2312" w:eastAsia="仿宋_GB2312" w:cs="仿宋_GB2312"/>
          <w:sz w:val="32"/>
          <w:szCs w:val="32"/>
        </w:rPr>
      </w:pPr>
      <w:bookmarkStart w:id="15" w:name="_Toc81784910"/>
      <w:bookmarkStart w:id="16" w:name="_Toc22742"/>
    </w:p>
    <w:p w14:paraId="3EF86BF0">
      <w:pPr>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一、参选须知前附表</w:t>
      </w:r>
    </w:p>
    <w:tbl>
      <w:tblPr>
        <w:tblStyle w:val="29"/>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18"/>
        <w:gridCol w:w="1702"/>
        <w:gridCol w:w="4999"/>
      </w:tblGrid>
      <w:tr w14:paraId="7CEB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5B51B98B">
            <w:pPr>
              <w:widowControl/>
              <w:overflowPunct w:val="0"/>
              <w:spacing w:line="46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718" w:type="dxa"/>
            <w:vAlign w:val="center"/>
          </w:tcPr>
          <w:p w14:paraId="6947DDCA">
            <w:pPr>
              <w:widowControl/>
              <w:overflowPunct w:val="0"/>
              <w:spacing w:line="460" w:lineRule="exact"/>
              <w:jc w:val="center"/>
              <w:rPr>
                <w:rFonts w:hint="eastAsia" w:ascii="黑体" w:hAnsi="黑体" w:eastAsia="黑体" w:cs="黑体"/>
                <w:sz w:val="32"/>
                <w:szCs w:val="32"/>
              </w:rPr>
            </w:pPr>
            <w:r>
              <w:rPr>
                <w:rFonts w:hint="eastAsia" w:ascii="黑体" w:hAnsi="黑体" w:eastAsia="黑体" w:cs="黑体"/>
                <w:sz w:val="32"/>
                <w:szCs w:val="32"/>
              </w:rPr>
              <w:t>内容</w:t>
            </w:r>
          </w:p>
        </w:tc>
        <w:tc>
          <w:tcPr>
            <w:tcW w:w="6701" w:type="dxa"/>
            <w:gridSpan w:val="2"/>
            <w:vAlign w:val="center"/>
          </w:tcPr>
          <w:p w14:paraId="0514757D">
            <w:pPr>
              <w:widowControl/>
              <w:overflowPunct w:val="0"/>
              <w:spacing w:line="460" w:lineRule="exact"/>
              <w:jc w:val="center"/>
              <w:rPr>
                <w:rFonts w:hint="eastAsia" w:ascii="黑体" w:hAnsi="黑体" w:eastAsia="黑体" w:cs="黑体"/>
                <w:sz w:val="32"/>
                <w:szCs w:val="32"/>
              </w:rPr>
            </w:pPr>
            <w:r>
              <w:rPr>
                <w:rFonts w:hint="eastAsia" w:ascii="黑体" w:hAnsi="黑体" w:eastAsia="黑体" w:cs="黑体"/>
                <w:sz w:val="32"/>
                <w:szCs w:val="32"/>
              </w:rPr>
              <w:t>说明要求</w:t>
            </w:r>
          </w:p>
        </w:tc>
      </w:tr>
      <w:tr w14:paraId="7480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restart"/>
            <w:vAlign w:val="center"/>
          </w:tcPr>
          <w:p w14:paraId="0202AD47">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718" w:type="dxa"/>
            <w:vMerge w:val="restart"/>
            <w:vAlign w:val="center"/>
          </w:tcPr>
          <w:p w14:paraId="3BBE40C1">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项目概况</w:t>
            </w:r>
          </w:p>
        </w:tc>
        <w:tc>
          <w:tcPr>
            <w:tcW w:w="1702" w:type="dxa"/>
            <w:tcBorders>
              <w:right w:val="single" w:color="000000" w:sz="6" w:space="0"/>
            </w:tcBorders>
            <w:vAlign w:val="center"/>
          </w:tcPr>
          <w:p w14:paraId="0CC6FC4B">
            <w:pPr>
              <w:widowControl/>
              <w:overflowPunct w:val="0"/>
              <w:snapToGrid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4999" w:type="dxa"/>
            <w:tcBorders>
              <w:left w:val="single" w:color="000000" w:sz="6" w:space="0"/>
            </w:tcBorders>
            <w:vAlign w:val="center"/>
          </w:tcPr>
          <w:p w14:paraId="48C97B00">
            <w:pPr>
              <w:widowControl/>
              <w:overflowPunct w:val="0"/>
              <w:snapToGrid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海南华琨实业开发有限公司公开比选常年法律顾问</w:t>
            </w:r>
          </w:p>
        </w:tc>
      </w:tr>
      <w:tr w14:paraId="1AF5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3" w:type="dxa"/>
            <w:vMerge w:val="continue"/>
            <w:vAlign w:val="center"/>
          </w:tcPr>
          <w:p w14:paraId="7FCF8BA4">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582CFEB3">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5133F710">
            <w:pPr>
              <w:widowControl/>
              <w:overflowPunct w:val="0"/>
              <w:snapToGrid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项目概述</w:t>
            </w:r>
          </w:p>
        </w:tc>
        <w:tc>
          <w:tcPr>
            <w:tcW w:w="4999" w:type="dxa"/>
            <w:tcBorders>
              <w:left w:val="single" w:color="000000" w:sz="6" w:space="0"/>
            </w:tcBorders>
            <w:vAlign w:val="center"/>
          </w:tcPr>
          <w:p w14:paraId="5199F914">
            <w:pPr>
              <w:widowControl/>
              <w:overflowPunct w:val="0"/>
              <w:snapToGrid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通过本次公开比选选聘1家律师事务所，作为公司常年法律顾问单位，为公司提供常年法律服务</w:t>
            </w:r>
          </w:p>
        </w:tc>
      </w:tr>
      <w:tr w14:paraId="7393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F99F54A">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6064049A">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78117749">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w:t>
            </w:r>
          </w:p>
        </w:tc>
        <w:tc>
          <w:tcPr>
            <w:tcW w:w="4999" w:type="dxa"/>
            <w:tcBorders>
              <w:left w:val="single" w:color="000000" w:sz="6" w:space="0"/>
            </w:tcBorders>
            <w:vAlign w:val="center"/>
          </w:tcPr>
          <w:p w14:paraId="511A2893">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shd w:val="clear" w:color="auto" w:fill="FFFFFF"/>
              </w:rPr>
              <w:t>根据服务合同约定（每年一签，不超过两年）</w:t>
            </w:r>
          </w:p>
        </w:tc>
      </w:tr>
      <w:tr w14:paraId="034C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7A24F696">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7714DF96">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76D26A83">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服务价格</w:t>
            </w:r>
          </w:p>
        </w:tc>
        <w:tc>
          <w:tcPr>
            <w:tcW w:w="4999" w:type="dxa"/>
            <w:tcBorders>
              <w:left w:val="single" w:color="000000" w:sz="6" w:space="0"/>
            </w:tcBorders>
            <w:vAlign w:val="center"/>
          </w:tcPr>
          <w:p w14:paraId="014D0886">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采购控制价不超过人民币4万元/年（包含税费、差旅费等一切费用）。</w:t>
            </w:r>
          </w:p>
        </w:tc>
      </w:tr>
      <w:tr w14:paraId="189F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3" w:type="dxa"/>
            <w:vMerge w:val="continue"/>
            <w:vAlign w:val="center"/>
          </w:tcPr>
          <w:p w14:paraId="2E2BD5EF">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62BAF225">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38E86F76">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选聘数量</w:t>
            </w:r>
          </w:p>
        </w:tc>
        <w:tc>
          <w:tcPr>
            <w:tcW w:w="4999" w:type="dxa"/>
            <w:tcBorders>
              <w:left w:val="single" w:color="000000" w:sz="6" w:space="0"/>
            </w:tcBorders>
            <w:vAlign w:val="center"/>
          </w:tcPr>
          <w:p w14:paraId="4808E752">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1家律师事务所（不接受联合体参选）</w:t>
            </w:r>
          </w:p>
        </w:tc>
      </w:tr>
      <w:tr w14:paraId="2ED8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3" w:type="dxa"/>
            <w:vAlign w:val="center"/>
          </w:tcPr>
          <w:p w14:paraId="28AACC0B">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718" w:type="dxa"/>
            <w:vAlign w:val="center"/>
          </w:tcPr>
          <w:p w14:paraId="3B627D91">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项目内容</w:t>
            </w:r>
          </w:p>
        </w:tc>
        <w:tc>
          <w:tcPr>
            <w:tcW w:w="6701" w:type="dxa"/>
            <w:gridSpan w:val="2"/>
            <w:vAlign w:val="center"/>
          </w:tcPr>
          <w:p w14:paraId="4C77E6A9">
            <w:pPr>
              <w:widowControl/>
              <w:overflowPunct w:val="0"/>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详见采购公告。</w:t>
            </w:r>
          </w:p>
        </w:tc>
      </w:tr>
      <w:tr w14:paraId="5880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3" w:type="dxa"/>
            <w:vAlign w:val="center"/>
          </w:tcPr>
          <w:p w14:paraId="4DCCE4DD">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718" w:type="dxa"/>
            <w:vAlign w:val="center"/>
          </w:tcPr>
          <w:p w14:paraId="4874C156">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项目要求</w:t>
            </w:r>
          </w:p>
        </w:tc>
        <w:tc>
          <w:tcPr>
            <w:tcW w:w="6701" w:type="dxa"/>
            <w:gridSpan w:val="2"/>
            <w:vAlign w:val="center"/>
          </w:tcPr>
          <w:p w14:paraId="4229CBEC">
            <w:pPr>
              <w:pStyle w:val="51"/>
              <w:overflowPunct w:val="0"/>
              <w:spacing w:line="460" w:lineRule="exact"/>
              <w:jc w:val="both"/>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详见采购公告。</w:t>
            </w:r>
          </w:p>
        </w:tc>
      </w:tr>
      <w:tr w14:paraId="4DB1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93" w:type="dxa"/>
            <w:vMerge w:val="restart"/>
            <w:vAlign w:val="center"/>
          </w:tcPr>
          <w:p w14:paraId="63611B06">
            <w:pPr>
              <w:widowControl/>
              <w:overflowPunct w:val="0"/>
              <w:spacing w:line="460" w:lineRule="exact"/>
              <w:jc w:val="center"/>
              <w:rPr>
                <w:rFonts w:hint="eastAsia" w:ascii="仿宋_GB2312" w:hAnsi="仿宋_GB2312" w:eastAsia="仿宋_GB2312" w:cs="仿宋_GB2312"/>
                <w:sz w:val="32"/>
                <w:szCs w:val="32"/>
              </w:rPr>
            </w:pPr>
            <w:bookmarkStart w:id="17" w:name="_Toc81784908"/>
            <w:r>
              <w:rPr>
                <w:rFonts w:hint="eastAsia" w:ascii="仿宋_GB2312" w:hAnsi="仿宋_GB2312" w:eastAsia="仿宋_GB2312" w:cs="仿宋_GB2312"/>
                <w:sz w:val="32"/>
                <w:szCs w:val="32"/>
              </w:rPr>
              <w:t>4</w:t>
            </w:r>
          </w:p>
        </w:tc>
        <w:tc>
          <w:tcPr>
            <w:tcW w:w="1718" w:type="dxa"/>
            <w:vMerge w:val="restart"/>
            <w:vAlign w:val="center"/>
          </w:tcPr>
          <w:p w14:paraId="1F56AFB1">
            <w:pPr>
              <w:widowControl/>
              <w:overflowPunct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比选评审要求</w:t>
            </w:r>
          </w:p>
        </w:tc>
        <w:tc>
          <w:tcPr>
            <w:tcW w:w="1702" w:type="dxa"/>
            <w:tcBorders>
              <w:right w:val="single" w:color="000000" w:sz="6" w:space="0"/>
            </w:tcBorders>
            <w:vAlign w:val="center"/>
          </w:tcPr>
          <w:p w14:paraId="5B9ECC1A">
            <w:pPr>
              <w:pStyle w:val="13"/>
              <w:widowControl/>
              <w:overflowPunct w:val="0"/>
              <w:spacing w:line="46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w:t>
            </w:r>
          </w:p>
        </w:tc>
        <w:tc>
          <w:tcPr>
            <w:tcW w:w="4999" w:type="dxa"/>
            <w:tcBorders>
              <w:left w:val="single" w:color="000000" w:sz="6" w:space="0"/>
            </w:tcBorders>
            <w:vAlign w:val="center"/>
          </w:tcPr>
          <w:p w14:paraId="7608E120">
            <w:pPr>
              <w:pStyle w:val="13"/>
              <w:widowControl/>
              <w:overflowPunct w:val="0"/>
              <w:spacing w:line="4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评审小组根据比选文件要求，对参选人的资格条件进行审查，只有通过资格审查才能进入综合评审。</w:t>
            </w:r>
          </w:p>
        </w:tc>
      </w:tr>
      <w:tr w14:paraId="7E1B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3" w:type="dxa"/>
            <w:vMerge w:val="continue"/>
            <w:vAlign w:val="center"/>
          </w:tcPr>
          <w:p w14:paraId="2E98E1AA">
            <w:pPr>
              <w:widowControl/>
              <w:overflowPunct w:val="0"/>
              <w:spacing w:line="460" w:lineRule="exact"/>
              <w:jc w:val="center"/>
              <w:rPr>
                <w:rFonts w:hint="eastAsia" w:ascii="仿宋_GB2312" w:hAnsi="仿宋_GB2312" w:eastAsia="仿宋_GB2312" w:cs="仿宋_GB2312"/>
                <w:sz w:val="32"/>
                <w:szCs w:val="32"/>
              </w:rPr>
            </w:pPr>
          </w:p>
        </w:tc>
        <w:tc>
          <w:tcPr>
            <w:tcW w:w="1718" w:type="dxa"/>
            <w:vMerge w:val="continue"/>
            <w:vAlign w:val="center"/>
          </w:tcPr>
          <w:p w14:paraId="3A15FBD8">
            <w:pPr>
              <w:widowControl/>
              <w:overflowPunct w:val="0"/>
              <w:spacing w:line="460" w:lineRule="exact"/>
              <w:jc w:val="center"/>
              <w:rPr>
                <w:rFonts w:hint="eastAsia" w:ascii="仿宋_GB2312" w:hAnsi="仿宋_GB2312" w:eastAsia="仿宋_GB2312" w:cs="仿宋_GB2312"/>
                <w:sz w:val="32"/>
                <w:szCs w:val="32"/>
              </w:rPr>
            </w:pPr>
          </w:p>
        </w:tc>
        <w:tc>
          <w:tcPr>
            <w:tcW w:w="1702" w:type="dxa"/>
            <w:tcBorders>
              <w:right w:val="single" w:color="000000" w:sz="6" w:space="0"/>
            </w:tcBorders>
            <w:vAlign w:val="center"/>
          </w:tcPr>
          <w:p w14:paraId="786B5313">
            <w:pPr>
              <w:pStyle w:val="13"/>
              <w:widowControl/>
              <w:overflowPunct w:val="0"/>
              <w:spacing w:line="46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综合评审</w:t>
            </w:r>
          </w:p>
        </w:tc>
        <w:tc>
          <w:tcPr>
            <w:tcW w:w="4999" w:type="dxa"/>
            <w:tcBorders>
              <w:left w:val="single" w:color="000000" w:sz="6" w:space="0"/>
            </w:tcBorders>
            <w:vAlign w:val="center"/>
          </w:tcPr>
          <w:p w14:paraId="485EF64A">
            <w:pPr>
              <w:pStyle w:val="13"/>
              <w:widowControl/>
              <w:overflowPunct w:val="0"/>
              <w:spacing w:line="4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采用综合评分法，评审小组根据比选文件量化因素、分值要求，对参选文件的内容进行综合评价打分并计算出综合得分。</w:t>
            </w:r>
          </w:p>
        </w:tc>
      </w:tr>
    </w:tbl>
    <w:p w14:paraId="789C61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25149B8">
      <w:pPr>
        <w:widowControl/>
        <w:overflowPunct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二、比选文件</w:t>
      </w:r>
      <w:bookmarkEnd w:id="17"/>
    </w:p>
    <w:p w14:paraId="2385CC38">
      <w:pPr>
        <w:widowControl/>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比选文件的组成</w:t>
      </w:r>
    </w:p>
    <w:p w14:paraId="5EF858E8">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比选文件主要包括下列内容：</w:t>
      </w:r>
    </w:p>
    <w:p w14:paraId="7877B0F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（一）采购公告</w:t>
      </w:r>
    </w:p>
    <w:p w14:paraId="22CC06A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（二）参选须知</w:t>
      </w:r>
    </w:p>
    <w:p w14:paraId="0827631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（三）评审办法</w:t>
      </w:r>
    </w:p>
    <w:p w14:paraId="6A108ACB">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（四）合同文本</w:t>
      </w:r>
    </w:p>
    <w:p w14:paraId="17A9851C">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（五）参选文件格式</w:t>
      </w:r>
    </w:p>
    <w:p w14:paraId="5D644435">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参选人应当认真阅读理解比选文件的规定和要求，按照比选文件的规定和要求编写参选文件；参选文件不符合比选文件的规定和要求的，有可能导致废选，参选人自行承担不利后果。</w:t>
      </w:r>
    </w:p>
    <w:p w14:paraId="6A99989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参选人应当认真阅读理解比选文件的规定和要求，比选文件是否准确、完整；若发现比选文件不清晰、缺页或不全时，应当及时向公司提出，以便公司补正。</w:t>
      </w:r>
    </w:p>
    <w:p w14:paraId="217EE16C">
      <w:pPr>
        <w:widowControl/>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比选文件的澄清与解答</w:t>
      </w:r>
    </w:p>
    <w:p w14:paraId="1B9AB18C">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参选人请求对比选文件进行必要的澄清或修改的，可以在获取比选文件后3日内或参选截止时间至少1日前，以书面形式向公司提交；公司经审查认为可能影响参选文件编制的，将在收到书面意见后3日内或参选截止时间至少1日前，以编号补正通知书的形式，在海南联合资产管理有限公司网站（http://www.hnlhzc.com/）公告补正。</w:t>
      </w:r>
    </w:p>
    <w:p w14:paraId="1899FC03">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公司以书面形式发出对比选文件的澄清或修改内容，均为比选文件的组成部分，对公司和参选人具有约束作用。</w:t>
      </w:r>
    </w:p>
    <w:p w14:paraId="6665C2C0">
      <w:pPr>
        <w:rPr>
          <w:rFonts w:hint="eastAsia" w:ascii="黑体" w:hAnsi="黑体" w:eastAsia="黑体" w:cs="黑体"/>
          <w:sz w:val="32"/>
          <w:szCs w:val="32"/>
        </w:rPr>
      </w:pPr>
      <w:r>
        <w:rPr>
          <w:rFonts w:hint="eastAsia" w:ascii="黑体" w:hAnsi="黑体" w:eastAsia="黑体" w:cs="黑体"/>
          <w:sz w:val="32"/>
          <w:szCs w:val="32"/>
        </w:rPr>
        <w:br w:type="page"/>
      </w:r>
    </w:p>
    <w:p w14:paraId="68ED1A69">
      <w:pPr>
        <w:widowControl/>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二、参选文件</w:t>
      </w:r>
    </w:p>
    <w:p w14:paraId="6B1B261A">
      <w:pPr>
        <w:widowControl/>
        <w:overflowPunct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参选文件的文字、度量衡单位</w:t>
      </w:r>
    </w:p>
    <w:p w14:paraId="0B91AC3C">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参选文件应当使用中文；对不同文字文本的参选文件进行解释产生异议的，以中文文本为准。</w:t>
      </w:r>
    </w:p>
    <w:p w14:paraId="6E8925C7">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参选文件中货币大写金额和小写金额不一致的，以大写金额为准。</w:t>
      </w:r>
    </w:p>
    <w:p w14:paraId="1E7B3509">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参选文件使用的度量衡单位，均应采用中华人民共和国法定计量单位。</w:t>
      </w:r>
    </w:p>
    <w:p w14:paraId="77AE69EA">
      <w:pPr>
        <w:widowControl/>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参选文件的组成</w:t>
      </w:r>
    </w:p>
    <w:p w14:paraId="7922396E">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参选人应当提供如下有关资料：</w:t>
      </w:r>
    </w:p>
    <w:p w14:paraId="310221E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资格审查文件</w:t>
      </w:r>
    </w:p>
    <w:p w14:paraId="39DA8463">
      <w:pPr>
        <w:widowControl/>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按照比选文件</w:t>
      </w:r>
      <w:r>
        <w:rPr>
          <w:rFonts w:hint="eastAsia" w:ascii="仿宋_GB2312" w:hAnsi="仿宋_GB2312" w:eastAsia="仿宋_GB2312" w:cs="仿宋_GB2312"/>
          <w:bCs/>
          <w:sz w:val="32"/>
          <w:szCs w:val="32"/>
        </w:rPr>
        <w:t>项目要求提供相应材料</w:t>
      </w:r>
      <w:r>
        <w:rPr>
          <w:rFonts w:hint="eastAsia" w:ascii="仿宋_GB2312" w:hAnsi="仿宋_GB2312" w:eastAsia="仿宋_GB2312" w:cs="仿宋_GB2312"/>
          <w:sz w:val="32"/>
          <w:szCs w:val="32"/>
        </w:rPr>
        <w:t>，并装订成册</w:t>
      </w:r>
      <w:r>
        <w:rPr>
          <w:rFonts w:hint="eastAsia" w:ascii="仿宋_GB2312" w:hAnsi="仿宋_GB2312" w:eastAsia="仿宋_GB2312" w:cs="仿宋_GB2312"/>
          <w:bCs/>
          <w:sz w:val="32"/>
          <w:szCs w:val="32"/>
        </w:rPr>
        <w:t>。</w:t>
      </w:r>
    </w:p>
    <w:p w14:paraId="0F15A707">
      <w:pPr>
        <w:widowControl/>
        <w:overflowPunct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 综合评审文件</w:t>
      </w:r>
    </w:p>
    <w:p w14:paraId="4CB581F2">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按照比选文件评审要求提供相应资料，并装订成册。</w:t>
      </w:r>
    </w:p>
    <w:p w14:paraId="6A4708EA">
      <w:pPr>
        <w:widowControl/>
        <w:numPr>
          <w:ilvl w:val="0"/>
          <w:numId w:val="3"/>
        </w:numPr>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参选文件的格式要求</w:t>
      </w:r>
    </w:p>
    <w:p w14:paraId="422DD758">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参选文件形式、份数</w:t>
      </w:r>
    </w:p>
    <w:p w14:paraId="73AB18BE">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参选文件应当分别提供电子版和纸质版。纸质版材料应提供正本壹份，副本贰份。</w:t>
      </w:r>
    </w:p>
    <w:p w14:paraId="05E11FB2">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参选文件装订、密封</w:t>
      </w:r>
    </w:p>
    <w:p w14:paraId="2889AE15">
      <w:pPr>
        <w:pStyle w:val="20"/>
        <w:widowControl/>
        <w:pBdr>
          <w:top w:val="none" w:color="auto" w:sz="0" w:space="1"/>
          <w:left w:val="none" w:color="auto" w:sz="0" w:space="4"/>
          <w:bottom w:val="none" w:color="auto" w:sz="0" w:space="1"/>
          <w:right w:val="none" w:color="auto" w:sz="0" w:space="4"/>
        </w:pBdr>
        <w:overflowPunct w:val="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（1）参选</w:t>
      </w:r>
      <w:r>
        <w:rPr>
          <w:rFonts w:hint="eastAsia" w:ascii="仿宋_GB2312" w:hAnsi="仿宋_GB2312" w:eastAsia="仿宋_GB2312" w:cs="仿宋_GB2312"/>
          <w:sz w:val="32"/>
          <w:szCs w:val="32"/>
        </w:rPr>
        <w:t>文件应</w:t>
      </w:r>
      <w:r>
        <w:rPr>
          <w:rFonts w:hint="eastAsia" w:ascii="仿宋_GB2312" w:hAnsi="仿宋_GB2312" w:eastAsia="仿宋_GB2312" w:cs="仿宋_GB2312"/>
          <w:sz w:val="32"/>
          <w:szCs w:val="32"/>
          <w:lang w:val="en-US"/>
        </w:rPr>
        <w:t>当</w:t>
      </w:r>
      <w:r>
        <w:rPr>
          <w:rFonts w:hint="eastAsia" w:ascii="仿宋_GB2312" w:hAnsi="仿宋_GB2312" w:eastAsia="仿宋_GB2312" w:cs="仿宋_GB2312"/>
          <w:sz w:val="32"/>
          <w:szCs w:val="32"/>
        </w:rPr>
        <w:t>统一</w:t>
      </w:r>
      <w:r>
        <w:rPr>
          <w:rFonts w:hint="eastAsia" w:ascii="仿宋_GB2312" w:hAnsi="仿宋_GB2312" w:eastAsia="仿宋_GB2312" w:cs="仿宋_GB2312"/>
          <w:sz w:val="32"/>
          <w:szCs w:val="32"/>
          <w:lang w:val="en-US"/>
        </w:rPr>
        <w:t>采</w:t>
      </w:r>
      <w:r>
        <w:rPr>
          <w:rFonts w:hint="eastAsia" w:ascii="仿宋_GB2312" w:hAnsi="仿宋_GB2312" w:eastAsia="仿宋_GB2312" w:cs="仿宋_GB2312"/>
          <w:sz w:val="32"/>
          <w:szCs w:val="32"/>
        </w:rPr>
        <w:t>用标准A4纸（图纸除外），装订成册，装入密封的信封或包装，在信封或包装上</w:t>
      </w:r>
      <w:r>
        <w:rPr>
          <w:rFonts w:hint="eastAsia" w:ascii="仿宋_GB2312" w:hAnsi="仿宋_GB2312" w:eastAsia="仿宋_GB2312" w:cs="仿宋_GB2312"/>
          <w:sz w:val="32"/>
          <w:szCs w:val="32"/>
          <w:lang w:val="en-US"/>
        </w:rPr>
        <w:t>粘贴封面，并</w:t>
      </w:r>
      <w:r>
        <w:rPr>
          <w:rFonts w:hint="eastAsia" w:ascii="仿宋_GB2312" w:hAnsi="仿宋_GB2312" w:eastAsia="仿宋_GB2312" w:cs="仿宋_GB2312"/>
          <w:sz w:val="32"/>
          <w:szCs w:val="32"/>
        </w:rPr>
        <w:t>标明项目名称、</w:t>
      </w:r>
      <w:r>
        <w:rPr>
          <w:rFonts w:hint="eastAsia" w:ascii="仿宋_GB2312" w:hAnsi="仿宋_GB2312" w:eastAsia="仿宋_GB2312" w:cs="仿宋_GB2312"/>
          <w:sz w:val="32"/>
          <w:szCs w:val="32"/>
          <w:lang w:val="en-US"/>
        </w:rPr>
        <w:t>参选人</w:t>
      </w:r>
      <w:r>
        <w:rPr>
          <w:rFonts w:hint="eastAsia" w:ascii="仿宋_GB2312" w:hAnsi="仿宋_GB2312" w:eastAsia="仿宋_GB2312" w:cs="仿宋_GB2312"/>
          <w:sz w:val="32"/>
          <w:szCs w:val="32"/>
        </w:rPr>
        <w:t>名称、联系地址</w:t>
      </w:r>
      <w:r>
        <w:rPr>
          <w:rFonts w:hint="eastAsia" w:ascii="仿宋_GB2312" w:hAnsi="仿宋_GB2312" w:eastAsia="仿宋_GB2312" w:cs="仿宋_GB2312"/>
          <w:sz w:val="32"/>
          <w:szCs w:val="32"/>
          <w:lang w:val="en-US"/>
        </w:rPr>
        <w:t>和</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rPr>
        <w:t>参选日期</w:t>
      </w:r>
      <w:r>
        <w:rPr>
          <w:rFonts w:hint="eastAsia" w:ascii="仿宋_GB2312" w:hAnsi="仿宋_GB2312" w:eastAsia="仿宋_GB2312" w:cs="仿宋_GB2312"/>
          <w:sz w:val="32"/>
          <w:szCs w:val="32"/>
        </w:rPr>
        <w:t>，封口处加盖</w:t>
      </w:r>
      <w:r>
        <w:rPr>
          <w:rFonts w:hint="eastAsia" w:ascii="仿宋_GB2312" w:hAnsi="仿宋_GB2312" w:eastAsia="仿宋_GB2312" w:cs="仿宋_GB2312"/>
          <w:sz w:val="32"/>
          <w:szCs w:val="32"/>
          <w:lang w:val="en-US"/>
        </w:rPr>
        <w:t>参选人</w:t>
      </w:r>
      <w:r>
        <w:rPr>
          <w:rFonts w:hint="eastAsia" w:ascii="仿宋_GB2312" w:hAnsi="仿宋_GB2312" w:eastAsia="仿宋_GB2312" w:cs="仿宋_GB2312"/>
          <w:sz w:val="32"/>
          <w:szCs w:val="32"/>
        </w:rPr>
        <w:t>公章。</w:t>
      </w:r>
    </w:p>
    <w:p w14:paraId="44E81ADE">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（2）参选文件正本应当包括有比选文件规定的全部文件以及参选人认为必要的文件。参选文件正文部分不能有书写、涂改、增删痕迹，正文外的页头、页尾、页边部分不能有书写、涂改、增删痕迹。</w:t>
      </w:r>
    </w:p>
    <w:p w14:paraId="175B9C2E">
      <w:pPr>
        <w:widowControl/>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参选文件的澄清和补正</w:t>
      </w:r>
    </w:p>
    <w:p w14:paraId="308348E9">
      <w:pPr>
        <w:widowControl/>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在评审过程中，评审小组可以书面形式要求参选人对所提交的参选文件中不明确的内容进行书面澄清或说明，或者对细微偏差进行补正；评审小组不接受参选人主动提出的澄清、说明或补正。</w:t>
      </w:r>
    </w:p>
    <w:p w14:paraId="3790CEF6">
      <w:pPr>
        <w:widowControl/>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澄清、说明和补正不得改变参选文件的实质性内容（算术性错误修正的除外），参选人的书面澄清、说明和补正属于参选文件的组成部分。</w:t>
      </w:r>
    </w:p>
    <w:p w14:paraId="496095AC">
      <w:pPr>
        <w:widowControl/>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其他须知</w:t>
      </w:r>
    </w:p>
    <w:p w14:paraId="195ACD51">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参选人所报服务费用应为价格总额，包括常年法律顾问服务费、税费、交通费、通讯费、餐费等一切费用。</w:t>
      </w:r>
    </w:p>
    <w:p w14:paraId="4B834A22">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参选人应本着长期合作、专业服务的精神，以合适的服务报价参选，并严格保证服务质量。</w:t>
      </w:r>
    </w:p>
    <w:p w14:paraId="06BFCC8D">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参选人不允许提交两份或两份以上不同实质内容的参选文件；提交的参选文件均不退还，由公司存档备查；公司将对参选人资料予以保密。</w:t>
      </w:r>
    </w:p>
    <w:p w14:paraId="0716FAAB">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参选人应对其提交的参选文件的真实性、合法性、完整性负责，若有不实，作废选处理或解除服务合同。</w:t>
      </w:r>
    </w:p>
    <w:p w14:paraId="179B2380">
      <w:pPr>
        <w:widowControl/>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参选人及指派律师的情况和专业水平，与参选文件所述严重不符的，或参选人及指派律师的实际从业能力无法满足公司基本要求的，或参选人及指派律师的重大过错给公司带来损失的，公司有权作废选处理或解除服务合同。</w:t>
      </w:r>
    </w:p>
    <w:p w14:paraId="35ADB3E0">
      <w:pPr>
        <w:rPr>
          <w:rFonts w:hint="eastAsia" w:ascii="宋体" w:hAnsi="宋体"/>
          <w:sz w:val="36"/>
          <w:szCs w:val="36"/>
        </w:rPr>
      </w:pPr>
      <w:r>
        <w:rPr>
          <w:rFonts w:hint="eastAsia" w:ascii="宋体" w:hAnsi="宋体"/>
          <w:sz w:val="36"/>
          <w:szCs w:val="36"/>
        </w:rPr>
        <w:br w:type="page"/>
      </w:r>
    </w:p>
    <w:p w14:paraId="63DA7210">
      <w:pPr>
        <w:pStyle w:val="2"/>
        <w:wordWrap w:val="0"/>
        <w:overflowPunct w:val="0"/>
        <w:spacing w:before="0" w:after="0" w:line="560" w:lineRule="exact"/>
        <w:jc w:val="center"/>
        <w:rPr>
          <w:rFonts w:hint="eastAsia" w:ascii="黑体" w:hAnsi="黑体" w:eastAsia="黑体" w:cs="黑体"/>
          <w:b w:val="0"/>
          <w:bCs w:val="0"/>
        </w:rPr>
      </w:pPr>
      <w:bookmarkStart w:id="18" w:name="_Toc20971"/>
      <w:r>
        <w:rPr>
          <w:rFonts w:hint="eastAsia" w:ascii="黑体" w:hAnsi="黑体" w:eastAsia="黑体" w:cs="黑体"/>
          <w:b w:val="0"/>
          <w:bCs w:val="0"/>
        </w:rPr>
        <w:t>第三章 评</w:t>
      </w:r>
      <w:bookmarkEnd w:id="15"/>
      <w:bookmarkEnd w:id="16"/>
      <w:r>
        <w:rPr>
          <w:rFonts w:hint="eastAsia" w:ascii="黑体" w:hAnsi="黑体" w:eastAsia="黑体" w:cs="黑体"/>
          <w:b w:val="0"/>
          <w:bCs w:val="0"/>
        </w:rPr>
        <w:t>审办法</w:t>
      </w:r>
      <w:bookmarkEnd w:id="18"/>
    </w:p>
    <w:p w14:paraId="4E56B9E9">
      <w:pPr>
        <w:wordWrap w:val="0"/>
        <w:overflowPunct w:val="0"/>
        <w:spacing w:line="560" w:lineRule="exact"/>
        <w:rPr>
          <w:rFonts w:hint="eastAsia" w:ascii="仿宋_GB2312" w:hAnsi="仿宋_GB2312" w:eastAsia="仿宋_GB2312" w:cs="仿宋_GB2312"/>
          <w:sz w:val="32"/>
          <w:szCs w:val="32"/>
        </w:rPr>
      </w:pPr>
      <w:bookmarkStart w:id="19" w:name="_Toc11876"/>
      <w:bookmarkStart w:id="20" w:name="_Toc81784911"/>
    </w:p>
    <w:p w14:paraId="70270146">
      <w:pPr>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一、评审须知</w:t>
      </w:r>
    </w:p>
    <w:p w14:paraId="2368CE4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本项目公司自行组建评审小组进行评审，采用现场评审方式进行评审。</w:t>
      </w:r>
    </w:p>
    <w:p w14:paraId="06BE000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本项目评审小组根据比选文件要求，对参选人的资格条件进行审查，只有通过资格审查才能进入综合评审。</w:t>
      </w:r>
    </w:p>
    <w:p w14:paraId="42134FD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本次采购项目采用综合评分法，评审小组根据比选文件量化因素、分值要求，对参选文件的内容进行综合评价打分并计算出综合得分。</w:t>
      </w:r>
    </w:p>
    <w:p w14:paraId="79EB331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本项目评审小组进行评审前，应当对参选文件进行检查，确定参选文件是否密封完整，经确认无误后，确定为有效参选文件。</w:t>
      </w:r>
    </w:p>
    <w:p w14:paraId="4F13CB7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本项目评审小组在评审过程中，发现参选人以他人的名义参选、串通参选、以行贿手段谋取中选或者以其他弄虚作假方式参选的，应当否决该参选人的参选。</w:t>
      </w:r>
    </w:p>
    <w:p w14:paraId="4571E42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本项目评审小组在评审过程中，发现参选人的</w:t>
      </w:r>
      <w:r>
        <w:rPr>
          <w:rFonts w:ascii="仿宋_GB2312" w:hAnsi="仿宋_GB2312" w:eastAsia="仿宋_GB2312" w:cs="仿宋_GB2312"/>
          <w:sz w:val="32"/>
          <w:szCs w:val="32"/>
        </w:rPr>
        <w:t>资格条件不符合国家有关规定和</w:t>
      </w:r>
      <w:r>
        <w:rPr>
          <w:rFonts w:hint="eastAsia" w:ascii="仿宋_GB2312" w:hAnsi="仿宋_GB2312" w:eastAsia="仿宋_GB2312" w:cs="仿宋_GB2312"/>
          <w:sz w:val="32"/>
          <w:szCs w:val="32"/>
        </w:rPr>
        <w:t>比选</w:t>
      </w:r>
      <w:r>
        <w:rPr>
          <w:rFonts w:ascii="仿宋_GB2312" w:hAnsi="仿宋_GB2312" w:eastAsia="仿宋_GB2312" w:cs="仿宋_GB2312"/>
          <w:sz w:val="32"/>
          <w:szCs w:val="32"/>
        </w:rPr>
        <w:t>文件</w:t>
      </w:r>
      <w:r>
        <w:rPr>
          <w:rFonts w:hint="eastAsia" w:ascii="仿宋_GB2312" w:hAnsi="仿宋_GB2312" w:eastAsia="仿宋_GB2312" w:cs="仿宋_GB2312"/>
          <w:sz w:val="32"/>
          <w:szCs w:val="32"/>
        </w:rPr>
        <w:t>规定和</w:t>
      </w:r>
      <w:r>
        <w:rPr>
          <w:rFonts w:ascii="仿宋_GB2312" w:hAnsi="仿宋_GB2312" w:eastAsia="仿宋_GB2312" w:cs="仿宋_GB2312"/>
          <w:sz w:val="32"/>
          <w:szCs w:val="32"/>
        </w:rPr>
        <w:t>要求的，或者拒不按照</w:t>
      </w:r>
      <w:r>
        <w:rPr>
          <w:rFonts w:hint="eastAsia" w:ascii="仿宋_GB2312" w:hAnsi="仿宋_GB2312" w:eastAsia="仿宋_GB2312" w:cs="仿宋_GB2312"/>
          <w:sz w:val="32"/>
          <w:szCs w:val="32"/>
        </w:rPr>
        <w:t>评审小组</w:t>
      </w:r>
      <w:r>
        <w:rPr>
          <w:rFonts w:ascii="仿宋_GB2312" w:hAnsi="仿宋_GB2312" w:eastAsia="仿宋_GB2312" w:cs="仿宋_GB2312"/>
          <w:sz w:val="32"/>
          <w:szCs w:val="32"/>
        </w:rPr>
        <w:t>要求对</w:t>
      </w:r>
      <w:r>
        <w:rPr>
          <w:rFonts w:hint="eastAsia" w:ascii="仿宋_GB2312" w:hAnsi="仿宋_GB2312" w:eastAsia="仿宋_GB2312" w:cs="仿宋_GB2312"/>
          <w:sz w:val="32"/>
          <w:szCs w:val="32"/>
        </w:rPr>
        <w:t>比选</w:t>
      </w:r>
      <w:r>
        <w:rPr>
          <w:rFonts w:ascii="仿宋_GB2312" w:hAnsi="仿宋_GB2312" w:eastAsia="仿宋_GB2312" w:cs="仿宋_GB2312"/>
          <w:sz w:val="32"/>
          <w:szCs w:val="32"/>
        </w:rPr>
        <w:t>文件进行澄清、说明或者补正的，</w:t>
      </w:r>
      <w:r>
        <w:rPr>
          <w:rFonts w:hint="eastAsia" w:ascii="仿宋_GB2312" w:hAnsi="仿宋_GB2312" w:eastAsia="仿宋_GB2312" w:cs="仿宋_GB2312"/>
          <w:sz w:val="32"/>
          <w:szCs w:val="32"/>
        </w:rPr>
        <w:t>评审小组应当</w:t>
      </w:r>
      <w:r>
        <w:rPr>
          <w:rFonts w:ascii="仿宋_GB2312" w:hAnsi="仿宋_GB2312" w:eastAsia="仿宋_GB2312" w:cs="仿宋_GB2312"/>
          <w:sz w:val="32"/>
          <w:szCs w:val="32"/>
        </w:rPr>
        <w:t>否决</w:t>
      </w:r>
      <w:r>
        <w:rPr>
          <w:rFonts w:hint="eastAsia" w:ascii="仿宋_GB2312" w:hAnsi="仿宋_GB2312" w:eastAsia="仿宋_GB2312" w:cs="仿宋_GB2312"/>
          <w:sz w:val="32"/>
          <w:szCs w:val="32"/>
        </w:rPr>
        <w:t>该参选人的参选</w:t>
      </w:r>
      <w:r>
        <w:rPr>
          <w:rFonts w:ascii="仿宋_GB2312" w:hAnsi="仿宋_GB2312" w:eastAsia="仿宋_GB2312" w:cs="仿宋_GB2312"/>
          <w:sz w:val="32"/>
          <w:szCs w:val="32"/>
        </w:rPr>
        <w:t>。</w:t>
      </w:r>
    </w:p>
    <w:p w14:paraId="3D4AAE65">
      <w:pPr>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本项目评审小组在评审过程中，应当严格按照比选文件的要求逐一对有效的参选文件进行分项评审，并计算出综合得分，根据综合得分，由高到低的顺序推荐前三名候选人。</w:t>
      </w:r>
    </w:p>
    <w:p w14:paraId="751126B0">
      <w:pPr>
        <w:wordWrap w:val="0"/>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二、现场评审</w:t>
      </w:r>
    </w:p>
    <w:p w14:paraId="2E063183">
      <w:pPr>
        <w:wordWrap w:val="0"/>
        <w:overflowPunct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资格审查</w:t>
      </w:r>
    </w:p>
    <w:tbl>
      <w:tblPr>
        <w:tblStyle w:val="29"/>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5901"/>
        <w:gridCol w:w="3120"/>
      </w:tblGrid>
      <w:tr w14:paraId="10B6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Align w:val="center"/>
          </w:tcPr>
          <w:p w14:paraId="3EA646EE">
            <w:pPr>
              <w:pStyle w:val="51"/>
              <w:widowControl w:val="0"/>
              <w:wordWrap w:val="0"/>
              <w:overflowPunct w:val="0"/>
              <w:spacing w:line="520" w:lineRule="exact"/>
              <w:jc w:val="center"/>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eastAsia="zh-CN" w:bidi="ar-SA"/>
              </w:rPr>
              <w:t>序号</w:t>
            </w:r>
          </w:p>
        </w:tc>
        <w:tc>
          <w:tcPr>
            <w:tcW w:w="5901" w:type="dxa"/>
            <w:vAlign w:val="center"/>
          </w:tcPr>
          <w:p w14:paraId="0BFBF839">
            <w:pPr>
              <w:pStyle w:val="51"/>
              <w:widowControl w:val="0"/>
              <w:wordWrap w:val="0"/>
              <w:overflowPunct w:val="0"/>
              <w:spacing w:line="520" w:lineRule="exact"/>
              <w:jc w:val="center"/>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eastAsia="zh-CN" w:bidi="ar-SA"/>
              </w:rPr>
              <w:t>资格条件</w:t>
            </w:r>
          </w:p>
        </w:tc>
        <w:tc>
          <w:tcPr>
            <w:tcW w:w="3120" w:type="dxa"/>
            <w:vAlign w:val="center"/>
          </w:tcPr>
          <w:p w14:paraId="5C6E5B6D">
            <w:pPr>
              <w:pStyle w:val="51"/>
              <w:widowControl w:val="0"/>
              <w:wordWrap w:val="0"/>
              <w:overflowPunct w:val="0"/>
              <w:spacing w:line="520" w:lineRule="exact"/>
              <w:jc w:val="center"/>
              <w:rPr>
                <w:rFonts w:hint="eastAsia" w:ascii="仿宋_GB2312" w:hAnsi="仿宋_GB2312" w:eastAsia="仿宋_GB2312" w:cs="仿宋_GB2312"/>
                <w:b/>
                <w:bCs/>
                <w:sz w:val="32"/>
                <w:szCs w:val="32"/>
                <w:lang w:eastAsia="zh-CN" w:bidi="ar-SA"/>
              </w:rPr>
            </w:pPr>
            <w:r>
              <w:rPr>
                <w:rFonts w:hint="eastAsia" w:ascii="仿宋_GB2312" w:hAnsi="仿宋_GB2312" w:eastAsia="仿宋_GB2312" w:cs="仿宋_GB2312"/>
                <w:b/>
                <w:bCs/>
                <w:sz w:val="32"/>
                <w:szCs w:val="32"/>
                <w:lang w:eastAsia="zh-CN" w:bidi="ar-SA"/>
              </w:rPr>
              <w:t>审查要求</w:t>
            </w:r>
          </w:p>
        </w:tc>
      </w:tr>
      <w:tr w14:paraId="45B4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Align w:val="center"/>
          </w:tcPr>
          <w:p w14:paraId="3D68DF20">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1</w:t>
            </w:r>
          </w:p>
        </w:tc>
        <w:tc>
          <w:tcPr>
            <w:tcW w:w="5901" w:type="dxa"/>
            <w:vAlign w:val="center"/>
          </w:tcPr>
          <w:p w14:paraId="7B4490B5">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须是在中华人民共和国境内注册、具有独立承担民事责任能力的律师事务所，须未被列入中国执行信息公开网(https://zxgk.court.gov.cn/)“失信被执行人”，未被列入信用中国（https://www.creditchina.gov.cn/）“重大税收违法失信主体”，未被列入中国政府采购网(www.ccgp.gov.cn)“政府采购严重违法失信行为记录名单”。</w:t>
            </w:r>
          </w:p>
        </w:tc>
        <w:tc>
          <w:tcPr>
            <w:tcW w:w="3120" w:type="dxa"/>
            <w:vAlign w:val="center"/>
          </w:tcPr>
          <w:p w14:paraId="107077E7">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提供参选时中国执行信息公开网(https://zxgk.court.gov.cn/)、信用中国（https://www.creditchina.gov.cn/）、中国政府采购网(www.ccgp.gov.cn)查询结果截图，并加盖公章。</w:t>
            </w:r>
          </w:p>
        </w:tc>
      </w:tr>
      <w:tr w14:paraId="762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1078" w:type="dxa"/>
            <w:vAlign w:val="center"/>
          </w:tcPr>
          <w:p w14:paraId="3ABA0D85">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2</w:t>
            </w:r>
          </w:p>
        </w:tc>
        <w:tc>
          <w:tcPr>
            <w:tcW w:w="5901" w:type="dxa"/>
            <w:vAlign w:val="center"/>
          </w:tcPr>
          <w:p w14:paraId="0EA572C6">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参选人具有依法缴纳税收和社会保障资金的良好记录。</w:t>
            </w:r>
          </w:p>
        </w:tc>
        <w:tc>
          <w:tcPr>
            <w:tcW w:w="3120" w:type="dxa"/>
            <w:vAlign w:val="center"/>
          </w:tcPr>
          <w:p w14:paraId="7C30C608">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提供参选时最近3个月的单位缴纳税收、单位职工参保花名册或律师个人参保证明，退休人员请提供退休证明材料，并加盖公章。</w:t>
            </w:r>
          </w:p>
        </w:tc>
      </w:tr>
      <w:tr w14:paraId="2EB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078" w:type="dxa"/>
            <w:vAlign w:val="center"/>
          </w:tcPr>
          <w:p w14:paraId="470BDA86">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3</w:t>
            </w:r>
          </w:p>
        </w:tc>
        <w:tc>
          <w:tcPr>
            <w:tcW w:w="5901" w:type="dxa"/>
            <w:vAlign w:val="center"/>
          </w:tcPr>
          <w:p w14:paraId="2CCB3174">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参选人参选前3年内，在经营活动中没有重大违纪、违法记录。</w:t>
            </w:r>
          </w:p>
        </w:tc>
        <w:tc>
          <w:tcPr>
            <w:tcW w:w="3120" w:type="dxa"/>
            <w:vAlign w:val="center"/>
          </w:tcPr>
          <w:p w14:paraId="0A3502C4">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提供声明函，格式自拟，并加盖公章。</w:t>
            </w:r>
          </w:p>
        </w:tc>
      </w:tr>
      <w:tr w14:paraId="1F7F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Align w:val="center"/>
          </w:tcPr>
          <w:p w14:paraId="5A8A9406">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4</w:t>
            </w:r>
          </w:p>
        </w:tc>
        <w:tc>
          <w:tcPr>
            <w:tcW w:w="5901" w:type="dxa"/>
            <w:vAlign w:val="center"/>
          </w:tcPr>
          <w:p w14:paraId="115D7FAD">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参选人参选前3年内，未因自身的任何违约、违法和违反职业道德的行为导致服务合同解除或败诉，未受过司法行政部门的执政处罚或者律师协会的行业处分。</w:t>
            </w:r>
          </w:p>
        </w:tc>
        <w:tc>
          <w:tcPr>
            <w:tcW w:w="3120" w:type="dxa"/>
            <w:vAlign w:val="center"/>
          </w:tcPr>
          <w:p w14:paraId="4AF7CCFD">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提供声明函，格式自拟，并加盖公章。</w:t>
            </w:r>
          </w:p>
        </w:tc>
      </w:tr>
      <w:tr w14:paraId="091E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Align w:val="center"/>
          </w:tcPr>
          <w:p w14:paraId="08F98BF1">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5</w:t>
            </w:r>
          </w:p>
        </w:tc>
        <w:tc>
          <w:tcPr>
            <w:tcW w:w="5901" w:type="dxa"/>
            <w:vAlign w:val="center"/>
          </w:tcPr>
          <w:p w14:paraId="687A4E60">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参选人具有良好的社会关系，资信实力、管理水平、商业信誉和健全的财务会计制度。</w:t>
            </w:r>
          </w:p>
        </w:tc>
        <w:tc>
          <w:tcPr>
            <w:tcW w:w="3120" w:type="dxa"/>
            <w:vAlign w:val="center"/>
          </w:tcPr>
          <w:p w14:paraId="371DB110">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提供声明函，格式自拟，并加盖公章。</w:t>
            </w:r>
          </w:p>
        </w:tc>
      </w:tr>
      <w:tr w14:paraId="54A7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Align w:val="center"/>
          </w:tcPr>
          <w:p w14:paraId="704C5F46">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6</w:t>
            </w:r>
          </w:p>
        </w:tc>
        <w:tc>
          <w:tcPr>
            <w:tcW w:w="5901" w:type="dxa"/>
            <w:vAlign w:val="center"/>
          </w:tcPr>
          <w:p w14:paraId="3CEFF34C">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参选人参选前1年内，不存在与公司有利益冲突的情形（含诉讼、非诉讼、投资并购等事项）。</w:t>
            </w:r>
          </w:p>
        </w:tc>
        <w:tc>
          <w:tcPr>
            <w:tcW w:w="3120" w:type="dxa"/>
            <w:vAlign w:val="center"/>
          </w:tcPr>
          <w:p w14:paraId="5C556F9E">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提供声明函，格式自拟，并加盖公章。</w:t>
            </w:r>
          </w:p>
        </w:tc>
      </w:tr>
      <w:tr w14:paraId="3FE9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8" w:type="dxa"/>
            <w:vAlign w:val="center"/>
          </w:tcPr>
          <w:p w14:paraId="48187490">
            <w:pPr>
              <w:pStyle w:val="51"/>
              <w:widowControl w:val="0"/>
              <w:wordWrap w:val="0"/>
              <w:overflowPunct w:val="0"/>
              <w:spacing w:line="520" w:lineRule="exact"/>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7</w:t>
            </w:r>
          </w:p>
        </w:tc>
        <w:tc>
          <w:tcPr>
            <w:tcW w:w="5901" w:type="dxa"/>
            <w:vAlign w:val="center"/>
          </w:tcPr>
          <w:p w14:paraId="6D3C917A">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参选人指派主办律师2人以上，参选时执业年限5年以上，具有丰富的执业经验，在相关专业领域具有较强的专业能力素养，已投保执业责任保险。</w:t>
            </w:r>
          </w:p>
        </w:tc>
        <w:tc>
          <w:tcPr>
            <w:tcW w:w="3120" w:type="dxa"/>
            <w:vAlign w:val="center"/>
          </w:tcPr>
          <w:p w14:paraId="47A5D501">
            <w:pPr>
              <w:widowControl/>
              <w:wordWrap w:val="0"/>
              <w:overflowPunct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提供律师执业证书、投保执业责任保险记录、全国律师执业诚信信息公示平台（https://credit.acla.org.cn/）查询结果截图，并加盖公章。</w:t>
            </w:r>
          </w:p>
        </w:tc>
      </w:tr>
    </w:tbl>
    <w:p w14:paraId="77039C68">
      <w:pPr>
        <w:rPr>
          <w:rFonts w:hint="eastAsia" w:ascii="仿宋_GB2312" w:hAnsi="仿宋_GB2312" w:eastAsia="仿宋_GB2312" w:cs="仿宋_GB2312"/>
          <w:b/>
          <w:bCs/>
          <w:sz w:val="32"/>
          <w:szCs w:val="32"/>
        </w:rPr>
        <w:sectPr>
          <w:headerReference r:id="rId6" w:type="default"/>
          <w:footerReference r:id="rId7" w:type="default"/>
          <w:pgSz w:w="11906" w:h="16838"/>
          <w:pgMar w:top="1440" w:right="1800" w:bottom="1440" w:left="1800" w:header="851" w:footer="992" w:gutter="0"/>
          <w:pgNumType w:fmt="numberInDash" w:start="1"/>
          <w:cols w:space="720" w:num="1"/>
          <w:docGrid w:type="lines" w:linePitch="312" w:charSpace="0"/>
        </w:sectPr>
      </w:pPr>
    </w:p>
    <w:p w14:paraId="6094291B">
      <w:pPr>
        <w:numPr>
          <w:ilvl w:val="0"/>
          <w:numId w:val="4"/>
        </w:numPr>
        <w:wordWrap w:val="0"/>
        <w:overflowPunct w:val="0"/>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综合评审</w:t>
      </w:r>
    </w:p>
    <w:tbl>
      <w:tblPr>
        <w:tblStyle w:val="29"/>
        <w:tblW w:w="13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8"/>
        <w:gridCol w:w="1538"/>
        <w:gridCol w:w="1062"/>
        <w:gridCol w:w="669"/>
        <w:gridCol w:w="9210"/>
      </w:tblGrid>
      <w:tr w14:paraId="5153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2EF9DD3B">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p>
        </w:tc>
        <w:tc>
          <w:tcPr>
            <w:tcW w:w="1538" w:type="dxa"/>
            <w:vAlign w:val="center"/>
          </w:tcPr>
          <w:p w14:paraId="42A8F3E7">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评分内容</w:t>
            </w:r>
          </w:p>
        </w:tc>
        <w:tc>
          <w:tcPr>
            <w:tcW w:w="1062" w:type="dxa"/>
            <w:vAlign w:val="center"/>
          </w:tcPr>
          <w:p w14:paraId="66A1CC18">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评分因素</w:t>
            </w:r>
          </w:p>
        </w:tc>
        <w:tc>
          <w:tcPr>
            <w:tcW w:w="669" w:type="dxa"/>
            <w:vAlign w:val="center"/>
          </w:tcPr>
          <w:p w14:paraId="681F9320">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分值</w:t>
            </w:r>
          </w:p>
        </w:tc>
        <w:tc>
          <w:tcPr>
            <w:tcW w:w="9210" w:type="dxa"/>
            <w:vAlign w:val="center"/>
          </w:tcPr>
          <w:p w14:paraId="1E5C2DBC">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评分标准</w:t>
            </w:r>
          </w:p>
        </w:tc>
      </w:tr>
      <w:tr w14:paraId="2474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1518" w:type="dxa"/>
            <w:vMerge w:val="restart"/>
            <w:vAlign w:val="center"/>
          </w:tcPr>
          <w:p w14:paraId="0336D8C4">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商务部分（35分）</w:t>
            </w:r>
          </w:p>
        </w:tc>
        <w:tc>
          <w:tcPr>
            <w:tcW w:w="1538" w:type="dxa"/>
            <w:vMerge w:val="restart"/>
            <w:vAlign w:val="center"/>
          </w:tcPr>
          <w:p w14:paraId="6A268BF3">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律所资质（15分）</w:t>
            </w:r>
          </w:p>
        </w:tc>
        <w:tc>
          <w:tcPr>
            <w:tcW w:w="1062" w:type="dxa"/>
            <w:vAlign w:val="center"/>
          </w:tcPr>
          <w:p w14:paraId="63D3E4AF">
            <w:pPr>
              <w:wordWrap w:val="0"/>
              <w:overflowPunct w:val="0"/>
              <w:spacing w:line="500" w:lineRule="exact"/>
              <w:jc w:val="center"/>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sz w:val="32"/>
                <w:szCs w:val="32"/>
              </w:rPr>
              <w:t>律所成立时间</w:t>
            </w:r>
          </w:p>
        </w:tc>
        <w:tc>
          <w:tcPr>
            <w:tcW w:w="669" w:type="dxa"/>
            <w:vAlign w:val="center"/>
          </w:tcPr>
          <w:p w14:paraId="52F904A2">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c>
          <w:tcPr>
            <w:tcW w:w="9210" w:type="dxa"/>
            <w:vAlign w:val="center"/>
          </w:tcPr>
          <w:p w14:paraId="3633ACBE">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律所成立时间满3年得1分；成立时间满4年得2分；成立时间满5年得3分；成立时间满6年得4分；成立时间满7年及以上得5分。（满分5分）</w:t>
            </w:r>
          </w:p>
          <w:p w14:paraId="7776D275">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注：在海南本地设立分所（独立法人）的，以分所成立时间为准。证明材料：提供律师事务所执业许可证复印件或其他证明材料，并加盖公章。</w:t>
            </w:r>
          </w:p>
        </w:tc>
      </w:tr>
      <w:tr w14:paraId="0703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18" w:type="dxa"/>
            <w:vMerge w:val="continue"/>
            <w:vAlign w:val="center"/>
          </w:tcPr>
          <w:p w14:paraId="2DECFC4C">
            <w:pPr>
              <w:wordWrap w:val="0"/>
              <w:overflowPunct w:val="0"/>
              <w:spacing w:line="500" w:lineRule="exact"/>
              <w:jc w:val="center"/>
              <w:rPr>
                <w:rFonts w:hint="eastAsia" w:ascii="仿宋_GB2312" w:hAnsi="仿宋_GB2312" w:eastAsia="仿宋_GB2312" w:cs="仿宋_GB2312"/>
                <w:b/>
                <w:bCs/>
                <w:sz w:val="32"/>
                <w:szCs w:val="32"/>
              </w:rPr>
            </w:pPr>
          </w:p>
        </w:tc>
        <w:tc>
          <w:tcPr>
            <w:tcW w:w="1538" w:type="dxa"/>
            <w:vMerge w:val="continue"/>
            <w:vAlign w:val="center"/>
          </w:tcPr>
          <w:p w14:paraId="7797B763">
            <w:pPr>
              <w:wordWrap w:val="0"/>
              <w:overflowPunct w:val="0"/>
              <w:spacing w:line="500" w:lineRule="exact"/>
              <w:jc w:val="center"/>
              <w:rPr>
                <w:rFonts w:hint="eastAsia" w:ascii="仿宋_GB2312" w:hAnsi="仿宋_GB2312" w:eastAsia="仿宋_GB2312" w:cs="仿宋_GB2312"/>
                <w:b/>
                <w:bCs/>
                <w:sz w:val="32"/>
                <w:szCs w:val="32"/>
              </w:rPr>
            </w:pPr>
          </w:p>
        </w:tc>
        <w:tc>
          <w:tcPr>
            <w:tcW w:w="1062" w:type="dxa"/>
            <w:vMerge w:val="restart"/>
            <w:vAlign w:val="center"/>
          </w:tcPr>
          <w:p w14:paraId="1263519F">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律所荣誉</w:t>
            </w:r>
          </w:p>
        </w:tc>
        <w:tc>
          <w:tcPr>
            <w:tcW w:w="669" w:type="dxa"/>
            <w:vAlign w:val="center"/>
          </w:tcPr>
          <w:p w14:paraId="073EEF98">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c>
          <w:tcPr>
            <w:tcW w:w="9210" w:type="dxa"/>
            <w:vAlign w:val="center"/>
          </w:tcPr>
          <w:p w14:paraId="147A61DA">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律所三年获得省司法厅授予优秀律师事务所称号的，每次得5分；近三年获得省会城市授予优秀律师事务所称号的，每次得2.5分（满分5分）</w:t>
            </w:r>
          </w:p>
          <w:p w14:paraId="3608B48C">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证明材料：提供发布的获奖公示复印件或获奖证明书等相关证明材料，并加盖公章。</w:t>
            </w:r>
          </w:p>
        </w:tc>
      </w:tr>
      <w:tr w14:paraId="2B03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18" w:type="dxa"/>
            <w:vMerge w:val="continue"/>
            <w:vAlign w:val="center"/>
          </w:tcPr>
          <w:p w14:paraId="222A169F">
            <w:pPr>
              <w:wordWrap w:val="0"/>
              <w:overflowPunct w:val="0"/>
              <w:spacing w:line="500" w:lineRule="exact"/>
              <w:jc w:val="center"/>
              <w:rPr>
                <w:rFonts w:hint="eastAsia" w:ascii="仿宋_GB2312" w:hAnsi="仿宋_GB2312" w:eastAsia="仿宋_GB2312" w:cs="仿宋_GB2312"/>
                <w:b/>
                <w:bCs/>
                <w:sz w:val="32"/>
                <w:szCs w:val="32"/>
              </w:rPr>
            </w:pPr>
          </w:p>
        </w:tc>
        <w:tc>
          <w:tcPr>
            <w:tcW w:w="1538" w:type="dxa"/>
            <w:vMerge w:val="continue"/>
            <w:vAlign w:val="center"/>
          </w:tcPr>
          <w:p w14:paraId="43B2A947">
            <w:pPr>
              <w:wordWrap w:val="0"/>
              <w:overflowPunct w:val="0"/>
              <w:spacing w:line="500" w:lineRule="exact"/>
              <w:jc w:val="center"/>
              <w:rPr>
                <w:rFonts w:hint="eastAsia" w:ascii="仿宋_GB2312" w:hAnsi="仿宋_GB2312" w:eastAsia="仿宋_GB2312" w:cs="仿宋_GB2312"/>
                <w:b/>
                <w:bCs/>
                <w:sz w:val="32"/>
                <w:szCs w:val="32"/>
              </w:rPr>
            </w:pPr>
          </w:p>
        </w:tc>
        <w:tc>
          <w:tcPr>
            <w:tcW w:w="1062" w:type="dxa"/>
            <w:vMerge w:val="continue"/>
            <w:vAlign w:val="center"/>
          </w:tcPr>
          <w:p w14:paraId="3814E8A1">
            <w:pPr>
              <w:wordWrap w:val="0"/>
              <w:overflowPunct w:val="0"/>
              <w:spacing w:line="500" w:lineRule="exact"/>
              <w:jc w:val="center"/>
              <w:rPr>
                <w:rFonts w:hint="eastAsia" w:ascii="仿宋_GB2312" w:hAnsi="仿宋_GB2312" w:eastAsia="仿宋_GB2312" w:cs="仿宋_GB2312"/>
                <w:sz w:val="32"/>
                <w:szCs w:val="32"/>
                <w:highlight w:val="yellow"/>
              </w:rPr>
            </w:pPr>
          </w:p>
        </w:tc>
        <w:tc>
          <w:tcPr>
            <w:tcW w:w="669" w:type="dxa"/>
            <w:vAlign w:val="center"/>
          </w:tcPr>
          <w:p w14:paraId="152D282E">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c>
          <w:tcPr>
            <w:tcW w:w="9210" w:type="dxa"/>
            <w:vAlign w:val="center"/>
          </w:tcPr>
          <w:p w14:paraId="006B2F54">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律所被海南省高级人民法院列入“破产管理人”名录的，得5分。（满分5分）</w:t>
            </w:r>
          </w:p>
        </w:tc>
      </w:tr>
      <w:tr w14:paraId="22D6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Merge w:val="continue"/>
            <w:vAlign w:val="center"/>
          </w:tcPr>
          <w:p w14:paraId="3813D07A">
            <w:pPr>
              <w:wordWrap w:val="0"/>
              <w:overflowPunct w:val="0"/>
              <w:spacing w:line="500" w:lineRule="exact"/>
              <w:jc w:val="center"/>
              <w:rPr>
                <w:rFonts w:hint="eastAsia" w:ascii="仿宋_GB2312" w:hAnsi="仿宋_GB2312" w:eastAsia="仿宋_GB2312" w:cs="仿宋_GB2312"/>
                <w:b/>
                <w:bCs/>
                <w:sz w:val="32"/>
                <w:szCs w:val="32"/>
              </w:rPr>
            </w:pPr>
          </w:p>
        </w:tc>
        <w:tc>
          <w:tcPr>
            <w:tcW w:w="1538" w:type="dxa"/>
            <w:vMerge w:val="restart"/>
            <w:vAlign w:val="center"/>
          </w:tcPr>
          <w:p w14:paraId="6B31B0FF">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服务团队（20分）</w:t>
            </w:r>
          </w:p>
        </w:tc>
        <w:tc>
          <w:tcPr>
            <w:tcW w:w="1062" w:type="dxa"/>
            <w:vAlign w:val="center"/>
          </w:tcPr>
          <w:p w14:paraId="6C601288">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指派律师</w:t>
            </w:r>
          </w:p>
        </w:tc>
        <w:tc>
          <w:tcPr>
            <w:tcW w:w="669" w:type="dxa"/>
            <w:vAlign w:val="center"/>
          </w:tcPr>
          <w:p w14:paraId="3CB3DAD3">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w:t>
            </w:r>
          </w:p>
        </w:tc>
        <w:tc>
          <w:tcPr>
            <w:tcW w:w="9210" w:type="dxa"/>
            <w:vAlign w:val="center"/>
          </w:tcPr>
          <w:p w14:paraId="5ADEAE63">
            <w:pPr>
              <w:numPr>
                <w:ilvl w:val="255"/>
                <w:numId w:val="0"/>
              </w:num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指派律师具有10年以上法律工作经验，得5分；指派律师具有8-10年法律工作经验的，得4分；指派律师具有5-7年法律工作经验的，得3分。（满分5分）</w:t>
            </w:r>
          </w:p>
          <w:p w14:paraId="2BD4EEB9">
            <w:pPr>
              <w:numPr>
                <w:ilvl w:val="255"/>
                <w:numId w:val="0"/>
              </w:num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证明材料：提供相关证明材料，并加盖公章。</w:t>
            </w:r>
          </w:p>
        </w:tc>
      </w:tr>
      <w:tr w14:paraId="38B8D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Merge w:val="continue"/>
            <w:vAlign w:val="center"/>
          </w:tcPr>
          <w:p w14:paraId="2B134A9B">
            <w:pPr>
              <w:wordWrap w:val="0"/>
              <w:overflowPunct w:val="0"/>
              <w:spacing w:line="500" w:lineRule="exact"/>
              <w:jc w:val="center"/>
              <w:rPr>
                <w:rFonts w:hint="eastAsia" w:ascii="仿宋_GB2312" w:hAnsi="仿宋_GB2312" w:eastAsia="仿宋_GB2312" w:cs="仿宋_GB2312"/>
                <w:b/>
                <w:bCs/>
                <w:sz w:val="32"/>
                <w:szCs w:val="32"/>
              </w:rPr>
            </w:pPr>
          </w:p>
        </w:tc>
        <w:tc>
          <w:tcPr>
            <w:tcW w:w="1538" w:type="dxa"/>
            <w:vMerge w:val="continue"/>
            <w:vAlign w:val="center"/>
          </w:tcPr>
          <w:p w14:paraId="1E21F0C1">
            <w:pPr>
              <w:wordWrap w:val="0"/>
              <w:overflowPunct w:val="0"/>
              <w:spacing w:line="500" w:lineRule="exact"/>
              <w:jc w:val="center"/>
              <w:rPr>
                <w:rFonts w:hint="eastAsia" w:ascii="仿宋_GB2312" w:hAnsi="仿宋_GB2312" w:eastAsia="仿宋_GB2312" w:cs="仿宋_GB2312"/>
                <w:b/>
                <w:bCs/>
                <w:sz w:val="32"/>
                <w:szCs w:val="32"/>
              </w:rPr>
            </w:pPr>
          </w:p>
        </w:tc>
        <w:tc>
          <w:tcPr>
            <w:tcW w:w="1062" w:type="dxa"/>
            <w:vAlign w:val="center"/>
          </w:tcPr>
          <w:p w14:paraId="171DEACA">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经验及业绩</w:t>
            </w:r>
          </w:p>
        </w:tc>
        <w:tc>
          <w:tcPr>
            <w:tcW w:w="669" w:type="dxa"/>
            <w:vAlign w:val="center"/>
          </w:tcPr>
          <w:p w14:paraId="71C51694">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15分</w:t>
            </w:r>
          </w:p>
        </w:tc>
        <w:tc>
          <w:tcPr>
            <w:tcW w:w="9210" w:type="dxa"/>
            <w:vAlign w:val="center"/>
          </w:tcPr>
          <w:p w14:paraId="31002BBF">
            <w:pPr>
              <w:numPr>
                <w:ilvl w:val="255"/>
                <w:numId w:val="0"/>
              </w:num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1.自2022年1月1日至今，为央企或省分公司/省重点监管企业/县处级以上机关单位，省属国企提供常年法律顾问服务，按服务合同份数计算，一份得1分。（满分5分）</w:t>
            </w:r>
          </w:p>
          <w:p w14:paraId="6E9AFB27">
            <w:pPr>
              <w:numPr>
                <w:ilvl w:val="255"/>
                <w:numId w:val="0"/>
              </w:num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证明材料：提供相关常年法律顾问合同复印件，并加盖公章。</w:t>
            </w:r>
          </w:p>
          <w:p w14:paraId="4AA1ECEC">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2022年1月1日至今，为国有企业合规体系建设、国有资产管理、不良资产处置、企业破产重整、并购重组、供应链业务等提供专项法律服务，按服务合同份数计算，一份得1分。（满分10分）（不包含常年法律顾问服务）</w:t>
            </w:r>
          </w:p>
          <w:p w14:paraId="410AE6FC">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证明材料：</w:t>
            </w:r>
          </w:p>
          <w:p w14:paraId="5A4C35CD">
            <w:pPr>
              <w:wordWrap w:val="0"/>
              <w:overflowPunct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提供参与上述法律服务的专项法律服务合同、判决书或其他盖章证明材料等文件作为业绩证明材料。（复印件，加盖公章）</w:t>
            </w:r>
          </w:p>
        </w:tc>
      </w:tr>
      <w:tr w14:paraId="37AF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25C33369">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技术部分（30分）</w:t>
            </w:r>
          </w:p>
        </w:tc>
        <w:tc>
          <w:tcPr>
            <w:tcW w:w="1538" w:type="dxa"/>
            <w:vAlign w:val="center"/>
          </w:tcPr>
          <w:p w14:paraId="4C97F8B8">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服务方案</w:t>
            </w:r>
          </w:p>
        </w:tc>
        <w:tc>
          <w:tcPr>
            <w:tcW w:w="1062" w:type="dxa"/>
            <w:vAlign w:val="center"/>
          </w:tcPr>
          <w:p w14:paraId="7D2D7FCF">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669" w:type="dxa"/>
            <w:vAlign w:val="center"/>
          </w:tcPr>
          <w:p w14:paraId="558D27A7">
            <w:pPr>
              <w:wordWrap w:val="0"/>
              <w:overflowPunct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9210" w:type="dxa"/>
            <w:vAlign w:val="center"/>
          </w:tcPr>
          <w:p w14:paraId="23370A76">
            <w:pPr>
              <w:wordWrap w:val="0"/>
              <w:overflowPunct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律所应根据公司经营特点，重点从服务方式和内容、工作思路、合规风控、沟通交流机制、响应时间、保密应急等方面考量，提供完整的服务方案。</w:t>
            </w:r>
          </w:p>
          <w:p w14:paraId="11990DB6">
            <w:pPr>
              <w:wordWrap w:val="0"/>
              <w:overflowPunct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根据律所提供的服务方案进行横向对比打分，分</w:t>
            </w:r>
            <w:r>
              <w:rPr>
                <w:rFonts w:hint="eastAsia" w:ascii="仿宋_GB2312" w:hAnsi="仿宋_GB2312" w:eastAsia="仿宋_GB2312" w:cs="仿宋_GB2312"/>
                <w:color w:val="000000"/>
                <w:kern w:val="0"/>
                <w:sz w:val="32"/>
                <w:szCs w:val="32"/>
                <w:lang w:bidi="ar"/>
              </w:rPr>
              <w:t xml:space="preserve">档评分：优得 </w:t>
            </w:r>
            <w:r>
              <w:rPr>
                <w:rFonts w:hint="eastAsia" w:ascii="仿宋_GB2312" w:hAnsi="仿宋_GB2312" w:eastAsia="仿宋_GB2312" w:cs="仿宋_GB2312"/>
                <w:sz w:val="32"/>
                <w:szCs w:val="32"/>
              </w:rPr>
              <w:t>30-26 分</w:t>
            </w:r>
            <w:r>
              <w:rPr>
                <w:rFonts w:hint="eastAsia" w:ascii="仿宋_GB2312" w:hAnsi="仿宋_GB2312" w:eastAsia="仿宋_GB2312" w:cs="仿宋_GB2312"/>
                <w:color w:val="000000"/>
                <w:kern w:val="0"/>
                <w:sz w:val="32"/>
                <w:szCs w:val="32"/>
                <w:lang w:bidi="ar"/>
              </w:rPr>
              <w:t xml:space="preserve">；良得 </w:t>
            </w:r>
            <w:r>
              <w:rPr>
                <w:rFonts w:hint="eastAsia" w:ascii="仿宋_GB2312" w:hAnsi="仿宋_GB2312" w:eastAsia="仿宋_GB2312" w:cs="仿宋_GB2312"/>
                <w:sz w:val="32"/>
                <w:szCs w:val="32"/>
              </w:rPr>
              <w:t xml:space="preserve">25-16 </w:t>
            </w:r>
            <w:r>
              <w:rPr>
                <w:rFonts w:hint="eastAsia" w:ascii="仿宋_GB2312" w:hAnsi="仿宋_GB2312" w:eastAsia="仿宋_GB2312" w:cs="仿宋_GB2312"/>
                <w:color w:val="000000"/>
                <w:kern w:val="0"/>
                <w:sz w:val="32"/>
                <w:szCs w:val="32"/>
                <w:lang w:bidi="ar"/>
              </w:rPr>
              <w:t xml:space="preserve">分；一般得 </w:t>
            </w:r>
            <w:r>
              <w:rPr>
                <w:rFonts w:hint="eastAsia" w:ascii="仿宋_GB2312" w:hAnsi="仿宋_GB2312" w:eastAsia="仿宋_GB2312" w:cs="仿宋_GB2312"/>
                <w:sz w:val="32"/>
                <w:szCs w:val="32"/>
              </w:rPr>
              <w:t xml:space="preserve">15-0 </w:t>
            </w:r>
            <w:r>
              <w:rPr>
                <w:rFonts w:hint="eastAsia" w:ascii="仿宋_GB2312" w:hAnsi="仿宋_GB2312" w:eastAsia="仿宋_GB2312" w:cs="仿宋_GB2312"/>
                <w:color w:val="000000"/>
                <w:kern w:val="0"/>
                <w:sz w:val="32"/>
                <w:szCs w:val="32"/>
                <w:lang w:bidi="ar"/>
              </w:rPr>
              <w:t>分。（满分 30 分）</w:t>
            </w:r>
          </w:p>
        </w:tc>
      </w:tr>
      <w:tr w14:paraId="3185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518" w:type="dxa"/>
            <w:vAlign w:val="center"/>
          </w:tcPr>
          <w:p w14:paraId="6D37A24C">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价格部分（35分）</w:t>
            </w:r>
          </w:p>
        </w:tc>
        <w:tc>
          <w:tcPr>
            <w:tcW w:w="1538" w:type="dxa"/>
            <w:vAlign w:val="center"/>
          </w:tcPr>
          <w:p w14:paraId="0A5A3AAB">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服务报价</w:t>
            </w:r>
          </w:p>
        </w:tc>
        <w:tc>
          <w:tcPr>
            <w:tcW w:w="1062" w:type="dxa"/>
            <w:vAlign w:val="center"/>
          </w:tcPr>
          <w:p w14:paraId="42896BBE">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w:t>
            </w:r>
          </w:p>
        </w:tc>
        <w:tc>
          <w:tcPr>
            <w:tcW w:w="669" w:type="dxa"/>
            <w:vAlign w:val="center"/>
          </w:tcPr>
          <w:p w14:paraId="2CF725A7">
            <w:pPr>
              <w:wordWrap w:val="0"/>
              <w:overflowPunct w:val="0"/>
              <w:spacing w:line="5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35分</w:t>
            </w:r>
          </w:p>
        </w:tc>
        <w:tc>
          <w:tcPr>
            <w:tcW w:w="9210" w:type="dxa"/>
            <w:vAlign w:val="center"/>
          </w:tcPr>
          <w:p w14:paraId="206C320A">
            <w:pPr>
              <w:wordWrap w:val="0"/>
              <w:overflowPunct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采用低价优先法计算报价得分，即满足比选文件要求且服务报价最低的参选报价为基准价，报价</w:t>
            </w:r>
            <w:r>
              <w:rPr>
                <w:rFonts w:hint="eastAsia" w:ascii="仿宋_GB2312" w:hAnsi="仿宋_GB2312" w:eastAsia="仿宋_GB2312" w:cs="仿宋_GB2312"/>
                <w:color w:val="000000"/>
                <w:kern w:val="0"/>
                <w:sz w:val="32"/>
                <w:szCs w:val="32"/>
                <w:lang w:bidi="ar"/>
              </w:rPr>
              <w:t>满</w:t>
            </w:r>
            <w:r>
              <w:rPr>
                <w:rFonts w:hint="eastAsia" w:ascii="仿宋_GB2312" w:hAnsi="仿宋_GB2312" w:eastAsia="仿宋_GB2312" w:cs="仿宋_GB2312"/>
                <w:sz w:val="32"/>
                <w:szCs w:val="32"/>
              </w:rPr>
              <w:t>分为35分。</w:t>
            </w:r>
          </w:p>
          <w:p w14:paraId="71C87036">
            <w:pPr>
              <w:wordWrap w:val="0"/>
              <w:overflowPunct w:val="0"/>
              <w:spacing w:line="50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计算公式为：报价得分=（基准价/参选报价） </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sz w:val="32"/>
                <w:szCs w:val="32"/>
              </w:rPr>
              <w:t xml:space="preserve"> 报价权重值35%×100。</w:t>
            </w:r>
          </w:p>
        </w:tc>
      </w:tr>
    </w:tbl>
    <w:p w14:paraId="74EACE0D">
      <w:pPr>
        <w:rPr>
          <w:rFonts w:hint="eastAsia" w:ascii="宋体" w:hAnsi="宋体"/>
          <w:sz w:val="36"/>
          <w:szCs w:val="36"/>
        </w:rPr>
        <w:sectPr>
          <w:pgSz w:w="16838" w:h="11906" w:orient="landscape"/>
          <w:pgMar w:top="1800" w:right="1440" w:bottom="1800" w:left="1440" w:header="851" w:footer="992" w:gutter="0"/>
          <w:pgNumType w:fmt="numberInDash"/>
          <w:cols w:space="720" w:num="1"/>
          <w:docGrid w:type="lines" w:linePitch="312" w:charSpace="0"/>
        </w:sectPr>
      </w:pPr>
    </w:p>
    <w:p w14:paraId="6EEFB0B8">
      <w:pPr>
        <w:pStyle w:val="2"/>
        <w:wordWrap w:val="0"/>
        <w:overflowPunct w:val="0"/>
        <w:spacing w:before="312" w:beforeLines="100" w:after="312" w:afterLines="100" w:line="560" w:lineRule="exact"/>
        <w:jc w:val="center"/>
        <w:rPr>
          <w:rFonts w:hint="eastAsia" w:ascii="黑体" w:hAnsi="黑体" w:eastAsia="黑体" w:cs="黑体"/>
          <w:b w:val="0"/>
          <w:bCs w:val="0"/>
        </w:rPr>
      </w:pPr>
      <w:bookmarkStart w:id="21" w:name="_Toc3953"/>
      <w:r>
        <w:rPr>
          <w:rFonts w:hint="eastAsia" w:ascii="黑体" w:hAnsi="黑体" w:eastAsia="黑体" w:cs="黑体"/>
          <w:b w:val="0"/>
          <w:bCs w:val="0"/>
        </w:rPr>
        <w:t>第四章</w:t>
      </w:r>
      <w:bookmarkEnd w:id="19"/>
      <w:bookmarkStart w:id="22" w:name="_Toc7859"/>
      <w:r>
        <w:rPr>
          <w:rFonts w:hint="eastAsia" w:ascii="黑体" w:hAnsi="黑体" w:eastAsia="黑体" w:cs="黑体"/>
          <w:b w:val="0"/>
          <w:bCs w:val="0"/>
        </w:rPr>
        <w:t xml:space="preserve"> 服务合同文本</w:t>
      </w:r>
      <w:bookmarkEnd w:id="20"/>
      <w:bookmarkEnd w:id="21"/>
    </w:p>
    <w:p w14:paraId="7C5B878A">
      <w:pPr>
        <w:wordWrap w:val="0"/>
        <w:overflowPunct w:val="0"/>
        <w:spacing w:line="560" w:lineRule="exact"/>
        <w:rPr>
          <w:rFonts w:hint="eastAsia" w:ascii="仿宋_GB2312" w:hAnsi="仿宋_GB2312" w:eastAsia="仿宋_GB2312" w:cs="仿宋_GB2312"/>
          <w:sz w:val="32"/>
          <w:szCs w:val="32"/>
        </w:rPr>
      </w:pPr>
    </w:p>
    <w:p w14:paraId="5E6BAD58">
      <w:pPr>
        <w:wordWrap w:val="0"/>
        <w:overflowPunct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聘请常年法律顾问合同</w:t>
      </w:r>
    </w:p>
    <w:p w14:paraId="63E5FEAE">
      <w:pPr>
        <w:wordWrap w:val="0"/>
        <w:overflowPunct w:val="0"/>
        <w:spacing w:line="560" w:lineRule="exact"/>
        <w:rPr>
          <w:rFonts w:hint="eastAsia" w:ascii="仿宋_GB2312" w:hAnsi="仿宋_GB2312" w:eastAsia="仿宋_GB2312" w:cs="仿宋_GB2312"/>
          <w:sz w:val="32"/>
          <w:szCs w:val="32"/>
        </w:rPr>
      </w:pPr>
    </w:p>
    <w:p w14:paraId="096840C4">
      <w:pPr>
        <w:tabs>
          <w:tab w:val="left" w:pos="6148"/>
          <w:tab w:val="left" w:pos="7893"/>
          <w:tab w:val="left" w:pos="8800"/>
        </w:tabs>
        <w:wordWrap w:val="0"/>
        <w:overflowPunct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合同编号：                </w:t>
      </w:r>
    </w:p>
    <w:p w14:paraId="7F8953B9">
      <w:pPr>
        <w:wordWrap w:val="0"/>
        <w:overflowPunct w:val="0"/>
        <w:spacing w:line="560" w:lineRule="exact"/>
        <w:rPr>
          <w:rFonts w:hint="eastAsia" w:ascii="仿宋_GB2312" w:hAnsi="仿宋_GB2312" w:eastAsia="仿宋_GB2312" w:cs="仿宋_GB2312"/>
          <w:sz w:val="32"/>
          <w:szCs w:val="32"/>
        </w:rPr>
      </w:pPr>
    </w:p>
    <w:p w14:paraId="525DED12">
      <w:pPr>
        <w:wordWrap w:val="0"/>
        <w:overflowPunct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聘请方（甲方）：海南华琨实业开发有限公司</w:t>
      </w:r>
    </w:p>
    <w:p w14:paraId="785CB7F5">
      <w:pPr>
        <w:wordWrap w:val="0"/>
        <w:overflowPunct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受聘方（乙方）：</w:t>
      </w:r>
    </w:p>
    <w:p w14:paraId="180A2BD7">
      <w:pPr>
        <w:wordWrap w:val="0"/>
        <w:overflowPunct w:val="0"/>
        <w:snapToGrid w:val="0"/>
        <w:spacing w:line="560" w:lineRule="exact"/>
        <w:rPr>
          <w:rFonts w:hint="eastAsia" w:ascii="仿宋_GB2312" w:hAnsi="仿宋_GB2312" w:eastAsia="仿宋_GB2312" w:cs="仿宋_GB2312"/>
          <w:sz w:val="32"/>
          <w:szCs w:val="32"/>
        </w:rPr>
      </w:pPr>
    </w:p>
    <w:p w14:paraId="59409811">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根据中华人民共和国《民法典》、《律师法》及其他有关法律的规定，甲方因业务发展和维护自身合法权益的需要，聘请乙方律师作为常年法律顾问。双方按照诚实信用原则，经协商一致，立此合同，共同遵守。</w:t>
      </w:r>
    </w:p>
    <w:p w14:paraId="1E16B086">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乙方的服务范围</w:t>
      </w:r>
    </w:p>
    <w:p w14:paraId="677ED12E">
      <w:pPr>
        <w:pStyle w:val="59"/>
        <w:numPr>
          <w:ilvl w:val="0"/>
          <w:numId w:val="5"/>
        </w:numPr>
        <w:wordWrap w:val="0"/>
        <w:overflowPunct w:val="0"/>
        <w:snapToGrid w:val="0"/>
        <w:spacing w:line="56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乙方为甲方提供的法律服务内容：</w:t>
      </w:r>
    </w:p>
    <w:p w14:paraId="072BBD03">
      <w:pPr>
        <w:widowControl/>
        <w:wordWrap w:val="0"/>
        <w:overflowPunct w:val="0"/>
        <w:spacing w:line="560" w:lineRule="exact"/>
        <w:ind w:firstLine="640" w:firstLineChars="200"/>
        <w:rPr>
          <w:rFonts w:hint="eastAsia" w:ascii="仿宋_GB2312" w:hAnsi="黑体" w:eastAsia="仿宋_GB2312"/>
          <w:sz w:val="32"/>
          <w:szCs w:val="32"/>
        </w:rPr>
      </w:pPr>
      <w:bookmarkStart w:id="23" w:name="_Hlk211597602"/>
      <w:r>
        <w:rPr>
          <w:rFonts w:hint="eastAsia" w:ascii="仿宋_GB2312" w:hAnsi="黑体" w:eastAsia="仿宋_GB2312"/>
          <w:sz w:val="32"/>
          <w:szCs w:val="32"/>
        </w:rPr>
        <w:t>1.为公司日常事务提供法律咨询，解答法律问题；</w:t>
      </w:r>
    </w:p>
    <w:p w14:paraId="33FED3C3">
      <w:pPr>
        <w:widowControl/>
        <w:wordWrap w:val="0"/>
        <w:overflowPunct w:val="0"/>
        <w:spacing w:line="560" w:lineRule="exact"/>
        <w:ind w:left="640"/>
        <w:rPr>
          <w:rFonts w:hint="eastAsia" w:ascii="仿宋_GB2312" w:hAnsi="黑体" w:eastAsia="仿宋_GB2312"/>
          <w:sz w:val="32"/>
          <w:szCs w:val="32"/>
        </w:rPr>
      </w:pPr>
      <w:r>
        <w:rPr>
          <w:rFonts w:hint="eastAsia" w:ascii="仿宋_GB2312" w:hAnsi="黑体" w:eastAsia="仿宋_GB2312"/>
          <w:sz w:val="32"/>
          <w:szCs w:val="32"/>
        </w:rPr>
        <w:t>2.起草、审查公司经营活动涉及的相关协议、合同、法律文书，并应公司要求出具相应法律意见书等；</w:t>
      </w:r>
    </w:p>
    <w:p w14:paraId="520EB81B">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3.为公司制定修改公司章程、内部规章制度等重大事项提供法律意见、出具法律意见书；</w:t>
      </w:r>
    </w:p>
    <w:p w14:paraId="19B9BC9A">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4.为公司分立、合并（兼并重组）、破产、解散、减少注册资本等重大事项提供法律意见、出具法律意见书；</w:t>
      </w:r>
    </w:p>
    <w:p w14:paraId="05851CCA">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5.为公司改制（混合所有制改革、员工持股等）等重大事项提供法律意见、出具法律意见书；</w:t>
      </w:r>
    </w:p>
    <w:p w14:paraId="5EAE37BD">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6.为公司重大投资、融资合同提供法律意见、出具法律意见书；</w:t>
      </w:r>
    </w:p>
    <w:p w14:paraId="5C9D3D01">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7.为公司大额资金借贷合同、担保合同、经济合同提供法律意见、出具法律意见书；</w:t>
      </w:r>
    </w:p>
    <w:p w14:paraId="173A260F">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8.为公司产权转让，重大资产置换、质押、拍卖等重大事项提供法律意见、出具法律意见书；</w:t>
      </w:r>
    </w:p>
    <w:p w14:paraId="2CD2C6FF">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9.为公司重大项目招标投标等采购事项提供法律意见、出具法律意见书；</w:t>
      </w:r>
    </w:p>
    <w:p w14:paraId="2D28EB4C">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10.为公司报送上级主管单位审核、批准或备案，需要外聘法律顾问出具法律意见书的事项出具法律意见书；</w:t>
      </w:r>
    </w:p>
    <w:p w14:paraId="15D7811A">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11.为公司重大经营决策事项提供法律意见，出具法律意见书；</w:t>
      </w:r>
    </w:p>
    <w:p w14:paraId="078088A8">
      <w:pPr>
        <w:widowControl/>
        <w:wordWrap w:val="0"/>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12.参与磋商、业务谈判、法律纠纷的谈判、协商、调解及风险事件的处置等；</w:t>
      </w:r>
    </w:p>
    <w:p w14:paraId="69075013">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13.就公司重大事项或重大案件进行研讨分析。从法律角度提出参考意见等；</w:t>
      </w:r>
    </w:p>
    <w:p w14:paraId="5897C7D6">
      <w:pPr>
        <w:widowControl/>
        <w:wordWrap w:val="0"/>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14.协助公司开展法治宣传教育、培训；</w:t>
      </w:r>
    </w:p>
    <w:p w14:paraId="51DA3B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15.需要参与的其他涉法事务。</w:t>
      </w:r>
    </w:p>
    <w:bookmarkEnd w:id="23"/>
    <w:p w14:paraId="3C38DA9F">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（二）上述服务范围不包括甲方涉及民事、行政、刑事等进入诉讼或者行政复议、劳动、商事仲裁等程序的法律事务，如甲方需要，双方另行协商与签约。</w:t>
      </w:r>
    </w:p>
    <w:p w14:paraId="6C27C719">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应当按照甲方相关规定，向甲方提交《法律服务工作报告》，工作报告的主要内容包括：聘请期间的各类法律服务事项（大致内容、次数、时长），发现的法律问题及提出的建议，对下一步工作的计划等。</w:t>
      </w:r>
    </w:p>
    <w:p w14:paraId="4D0DF2E8">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甲方的权利和义务</w:t>
      </w:r>
    </w:p>
    <w:p w14:paraId="2B2C8C9E">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甲方应当真实、客观、全面地向乙方提供与常年法律顾问业务有关的各种文件、资料，并介绍有关情况；除紧急事务外，甲方应当提前向常年法律顾问通报，以保证其有合理的准备时间。</w:t>
      </w:r>
    </w:p>
    <w:p w14:paraId="671B572C">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甲方应当为常年法律顾问办理法律事务提出明确具体、合法合理的要求；不得要求常年法律顾问进行违法或者有违律师执业规范的活动。</w:t>
      </w:r>
    </w:p>
    <w:p w14:paraId="1EEC21A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甲方应当依约按时、足额地向乙方支付法律顾问费。</w:t>
      </w:r>
    </w:p>
    <w:p w14:paraId="63D3E85F">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甲方有权要求乙方及时更换在服务过程中工作不负责任、或不适合办理甲方委托事项的乙方律师担任常年法律顾问。</w:t>
      </w:r>
    </w:p>
    <w:p w14:paraId="53866325">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甲方有权要求乙方提供与常年法律顾问工作相关的材料，但法律法规和律师执业规范规定应当保密的材料除外。</w:t>
      </w:r>
    </w:p>
    <w:p w14:paraId="65966C17">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乙方的权利和义务</w:t>
      </w:r>
    </w:p>
    <w:p w14:paraId="56BD8C8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乙方指派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律师作为甲方常年法律顾问。</w:t>
      </w:r>
    </w:p>
    <w:p w14:paraId="40C5705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 乙方指派的律师因故（仅限于注销律师执业证、自行辞职、被开除、党内记过、受到刑事处罚、重大疾病、利益冲突回避等特殊原因）不能履行职务时，经甲方同意，由乙方另行指派律师，继续完成本合同约定的法律顾问工作。甲方认为不能接替的，可单方面解除合同，法律顾问费按当年已提供的服务的天数占全年的比例进行结算。</w:t>
      </w:r>
    </w:p>
    <w:p w14:paraId="717363C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 甲方认为乙方指派律师提供的法律服务不符合合同约定或不能满足甲方工作需求的，甲方有权要求乙方更换律师，乙方应当于收到甲方要求之日起三个工作日内重新指派符合条件的律师。更换后甲方认为仍不能满足甲方工作需求的，甲方有权单方面解除合同，法律顾问费按当年已提供的服务的天数占全年的比例进行结算。</w:t>
      </w:r>
    </w:p>
    <w:p w14:paraId="72C8205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 乙方指派的律师需直接参与提供法律服务，如甲方发现乙方指派其他律师提供法律服务，甲方有权单方面解除合同，法律顾问费按当年已提供的服务的天数占全年的比例进行结算。</w:t>
      </w:r>
    </w:p>
    <w:p w14:paraId="028D6913">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乙方应当依法依理、勤勉尽责地完成本合同第一条第一项所列的法律事务，切实维护甲方的合法权益。</w:t>
      </w:r>
    </w:p>
    <w:p w14:paraId="0604ABB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乙方应当在获得甲方提供的相关文件资料及其他必须的工作条件后，及时完成服务工作，并应甲方要求通报工作进程。</w:t>
      </w:r>
    </w:p>
    <w:p w14:paraId="7C3B31B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乙方对获知的甲方商业秘密或个人隐私负有保密责任，非因法律规定或者甲方同意，不得向任何第三方披露。但以下内容除外：</w:t>
      </w:r>
    </w:p>
    <w:p w14:paraId="05F0165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（1）刑事犯罪证据；</w:t>
      </w:r>
    </w:p>
    <w:p w14:paraId="6695C78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（2）可以公开查阅或取得的信息和资料；</w:t>
      </w:r>
    </w:p>
    <w:p w14:paraId="1B1410D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（3）为履行本合同所约定的服务必须进行的工作。</w:t>
      </w:r>
    </w:p>
    <w:p w14:paraId="6BD69B3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乙方违反保密义务的，应承担一切法律责任并赔偿甲方因此遭受的全部损失。</w:t>
      </w:r>
    </w:p>
    <w:p w14:paraId="230D4CAC">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乙方应当建立工作档案，保存工作记录，以备甲方或上级主管部门考察。</w:t>
      </w:r>
    </w:p>
    <w:p w14:paraId="5043253F">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聘请期限与服务方式</w:t>
      </w:r>
    </w:p>
    <w:p w14:paraId="3AF8B5A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聘请期限：自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日止，共</w:t>
      </w:r>
      <w:r>
        <w:rPr>
          <w:rFonts w:hint="eastAsia" w:ascii="仿宋_GB2312" w:hAnsi="仿宋_GB2312" w:eastAsia="仿宋_GB2312" w:cs="仿宋_GB2312"/>
          <w:sz w:val="32"/>
          <w:szCs w:val="32"/>
          <w:u w:val="single"/>
        </w:rPr>
        <w:t xml:space="preserve"> 壹 </w:t>
      </w:r>
      <w:r>
        <w:rPr>
          <w:rFonts w:hint="eastAsia" w:ascii="仿宋_GB2312" w:hAnsi="仿宋_GB2312" w:eastAsia="仿宋_GB2312" w:cs="仿宋_GB2312"/>
          <w:sz w:val="32"/>
          <w:szCs w:val="32"/>
        </w:rPr>
        <w:t>个工作年度。本合同期满后，双方可协商延长。</w:t>
      </w:r>
    </w:p>
    <w:p w14:paraId="725DCAB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服务方式：</w:t>
      </w:r>
    </w:p>
    <w:p w14:paraId="1336C2C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6DAD5CF">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费用的确定与支付</w:t>
      </w:r>
    </w:p>
    <w:p w14:paraId="044942AA">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收费依据：国家和海南省律师服务收费的现行有效规定。</w:t>
      </w:r>
    </w:p>
    <w:p w14:paraId="098F2CC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法律顾问费：每个工作年度为人民币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元，总额为人民币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元；分两期支付。</w:t>
      </w:r>
    </w:p>
    <w:p w14:paraId="54B5B0E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付费时间：第一期：服务合同签订后次日起，收到律师事务所开具的增值税发票5个工作日内支付50%；第二期：服务合同履行6个月后次日起，收到律师事务所开具的增值税发票5个工作日内支付50%。</w:t>
      </w:r>
    </w:p>
    <w:p w14:paraId="595042E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甲方支付法律顾问费前，乙方应按甲方要求提供正规等额发票，否则甲方有权暂缓支付法律顾问费，且不视为甲方违约。乙方收款账号信息有变动的，应当于变动之日起三个工作日内书面函告甲方。</w:t>
      </w:r>
    </w:p>
    <w:p w14:paraId="77230EC6">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 知识产权</w:t>
      </w:r>
    </w:p>
    <w:p w14:paraId="16FABBFE">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甲、乙双方均应保护对方的知识产权。未经对方同意，任何一方均不得擅自修改、复制或向第三人转让因履行本合同而自对方处取得的资料及文件（包括合同、协议及其他文件）或将其用于本合同以外的目的。</w:t>
      </w:r>
    </w:p>
    <w:p w14:paraId="2C0AAEB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乙方及其工作人员在任何出版物（含各类内部资料和内部出版物）出版或发表任何与甲方经营管理活动相关的文章或在公开场合发表相关言论时，应事先征得甲方同意。</w:t>
      </w:r>
    </w:p>
    <w:p w14:paraId="30DD086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本条约定在本合同终止后仍然继续有效，且不受合同解除、终止或无效的影响。</w:t>
      </w:r>
    </w:p>
    <w:p w14:paraId="2A984F88">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利益冲突禁止</w:t>
      </w:r>
    </w:p>
    <w:p w14:paraId="302FCE6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乙方应该将已经发生或者正在发生的、为与甲方有利益冲突的第三方当事人提供法律服务的情况及时、如实告知甲方，甲方有权选择继续履行合同或解除合同。</w:t>
      </w:r>
    </w:p>
    <w:p w14:paraId="350E0F8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未经甲方许可，乙方不得为有利益冲突的第三方当事人提供任何法律服务。</w:t>
      </w:r>
    </w:p>
    <w:p w14:paraId="777653CE">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bookmarkStart w:id="24" w:name="_Toc374469628"/>
      <w:bookmarkStart w:id="25" w:name="_Toc81784922"/>
      <w:r>
        <w:rPr>
          <w:rFonts w:hint="eastAsia" w:ascii="仿宋_GB2312" w:hAnsi="仿宋_GB2312" w:eastAsia="仿宋_GB2312" w:cs="仿宋_GB2312"/>
          <w:b/>
          <w:bCs/>
          <w:sz w:val="32"/>
          <w:szCs w:val="32"/>
        </w:rPr>
        <w:t>第八条 违约责任</w:t>
      </w:r>
      <w:bookmarkEnd w:id="24"/>
      <w:bookmarkEnd w:id="25"/>
    </w:p>
    <w:p w14:paraId="1179F4A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乙方及其指派律师出现下列行为的，甲方有权解除合同并拒绝支付法律顾问费；已经支付的，甲方有权要求全部退还。给甲方造成损害或损失的，乙方应予以赔偿：</w:t>
      </w:r>
    </w:p>
    <w:p w14:paraId="0EAB9D63">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违反第一条、第三条、第六条和第七条的规定；</w:t>
      </w:r>
    </w:p>
    <w:p w14:paraId="68C195F6">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8.2无故终止提供法律服务；</w:t>
      </w:r>
    </w:p>
    <w:p w14:paraId="65A2E4A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发生其他严重失职行为。</w:t>
      </w:r>
    </w:p>
    <w:p w14:paraId="352A6575">
      <w:pPr>
        <w:pStyle w:val="20"/>
        <w:pBdr>
          <w:top w:val="none" w:color="auto" w:sz="0" w:space="1"/>
          <w:left w:val="none" w:color="auto" w:sz="0" w:space="4"/>
          <w:bottom w:val="none" w:color="auto" w:sz="0" w:space="1"/>
          <w:right w:val="none" w:color="auto" w:sz="0" w:space="4"/>
        </w:pBdr>
        <w:wordWrap w:val="0"/>
        <w:overflowPunct w:val="0"/>
        <w:spacing w:line="560" w:lineRule="exact"/>
        <w:ind w:firstLine="643" w:firstLineChars="200"/>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第九条 本合同组成文件包括：</w:t>
      </w:r>
    </w:p>
    <w:p w14:paraId="36831957">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9.1 合同条款</w:t>
      </w:r>
    </w:p>
    <w:p w14:paraId="5E6FDE4B">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9.2 比选文件</w:t>
      </w:r>
    </w:p>
    <w:p w14:paraId="04AFCC39">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9.3 参选文件</w:t>
      </w:r>
    </w:p>
    <w:p w14:paraId="673A6C8A">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9.4 参选人在参选过程中做出的书面说明或承诺</w:t>
      </w:r>
    </w:p>
    <w:p w14:paraId="4762CF10">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9.5 中选结果通知书</w:t>
      </w:r>
    </w:p>
    <w:p w14:paraId="34AE65FD">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9.6 补充协议条款</w:t>
      </w:r>
    </w:p>
    <w:p w14:paraId="218B7833">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9.7 甲、乙双方商定的其他必要文件</w:t>
      </w:r>
    </w:p>
    <w:p w14:paraId="7E8EF578">
      <w:pPr>
        <w:pStyle w:val="20"/>
        <w:pBdr>
          <w:top w:val="none" w:color="auto" w:sz="0" w:space="1"/>
          <w:left w:val="none" w:color="auto" w:sz="0" w:space="4"/>
          <w:bottom w:val="none" w:color="auto" w:sz="0" w:space="1"/>
          <w:right w:val="none" w:color="auto" w:sz="0" w:space="4"/>
        </w:pBdr>
        <w:wordWrap w:val="0"/>
        <w:overflowPunct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上述合同文件内容互为补充，如有不明确，甲方有权解释。</w:t>
      </w:r>
    </w:p>
    <w:p w14:paraId="4D6BFE98">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联系方式</w:t>
      </w:r>
    </w:p>
    <w:p w14:paraId="4312ECC1">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甲方确认下列通讯方式及联系人是乙方受聘完成甲方常年法律顾问工作向甲方履行通知义务的通讯方式及联系人：</w:t>
      </w:r>
    </w:p>
    <w:p w14:paraId="4811724B">
      <w:pPr>
        <w:wordWrap w:val="0"/>
        <w:overflowPunct w:val="0"/>
        <w:snapToGrid w:val="0"/>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605A7A57">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如果甲方变更通讯方式或联系人，需提前七日书面通知乙方。</w:t>
      </w:r>
    </w:p>
    <w:p w14:paraId="0A14464F">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 争议解决方法</w:t>
      </w:r>
    </w:p>
    <w:p w14:paraId="46D9EAF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因履行本合同发生争议，双方应友好协商；协商不成的，可选择下列第2种方式解决。</w:t>
      </w:r>
    </w:p>
    <w:p w14:paraId="3118BEC8">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 提交海南仲裁委员会仲裁；</w:t>
      </w:r>
    </w:p>
    <w:p w14:paraId="1D5BD474">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向甲方所在地人民法院提起诉讼。</w:t>
      </w:r>
    </w:p>
    <w:p w14:paraId="66F218CA">
      <w:pPr>
        <w:wordWrap w:val="0"/>
        <w:overflowPunct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第十二条 其他</w:t>
      </w:r>
    </w:p>
    <w:p w14:paraId="70ADF57D">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本合同一式</w:t>
      </w:r>
      <w:r>
        <w:rPr>
          <w:rFonts w:hint="eastAsia" w:ascii="仿宋_GB2312" w:hAnsi="仿宋_GB2312" w:eastAsia="仿宋_GB2312" w:cs="仿宋_GB2312"/>
          <w:sz w:val="32"/>
          <w:szCs w:val="32"/>
          <w:u w:val="single"/>
        </w:rPr>
        <w:t xml:space="preserve"> 贰 </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u w:val="single"/>
        </w:rPr>
        <w:t xml:space="preserve"> 壹 </w:t>
      </w:r>
      <w:r>
        <w:rPr>
          <w:rFonts w:hint="eastAsia" w:ascii="仿宋_GB2312" w:hAnsi="仿宋_GB2312" w:eastAsia="仿宋_GB2312" w:cs="仿宋_GB2312"/>
          <w:sz w:val="32"/>
          <w:szCs w:val="32"/>
        </w:rPr>
        <w:t>份，自甲、乙双方签字或盖章之日起生效。</w:t>
      </w:r>
    </w:p>
    <w:p w14:paraId="5CAFC321">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 甲、乙双方承诺：已认真审阅本合同所有格式条款并完全了解其详尽内容；本合同所有条款均属双方平等且完全协商一致而达成。</w:t>
      </w:r>
    </w:p>
    <w:p w14:paraId="5DDDB99B">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 未尽事宜，甲、乙双方可在本条另行特别约定：</w:t>
      </w:r>
    </w:p>
    <w:p w14:paraId="1E264960">
      <w:pPr>
        <w:wordWrap w:val="0"/>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DD9A817">
      <w:pPr>
        <w:wordWrap w:val="0"/>
        <w:overflowPunct w:val="0"/>
        <w:snapToGrid w:val="0"/>
        <w:spacing w:line="560" w:lineRule="exact"/>
        <w:rPr>
          <w:rFonts w:hint="eastAsia" w:ascii="仿宋_GB2312" w:hAnsi="仿宋_GB2312" w:eastAsia="仿宋_GB2312" w:cs="仿宋_GB2312"/>
          <w:sz w:val="32"/>
          <w:szCs w:val="32"/>
        </w:rPr>
      </w:pPr>
    </w:p>
    <w:tbl>
      <w:tblPr>
        <w:tblStyle w:val="29"/>
        <w:tblpPr w:leftFromText="180" w:rightFromText="180" w:vertAnchor="text" w:horzAnchor="page" w:tblpXSpec="center" w:tblpY="318"/>
        <w:tblOverlap w:val="never"/>
        <w:tblW w:w="0" w:type="auto"/>
        <w:jc w:val="center"/>
        <w:tblLayout w:type="fixed"/>
        <w:tblCellMar>
          <w:top w:w="0" w:type="dxa"/>
          <w:left w:w="0" w:type="dxa"/>
          <w:bottom w:w="0" w:type="dxa"/>
          <w:right w:w="0" w:type="dxa"/>
        </w:tblCellMar>
      </w:tblPr>
      <w:tblGrid>
        <w:gridCol w:w="4508"/>
        <w:gridCol w:w="4511"/>
      </w:tblGrid>
      <w:tr w14:paraId="00A6D6D5">
        <w:tblPrEx>
          <w:tblCellMar>
            <w:top w:w="0" w:type="dxa"/>
            <w:left w:w="0" w:type="dxa"/>
            <w:bottom w:w="0" w:type="dxa"/>
            <w:right w:w="0" w:type="dxa"/>
          </w:tblCellMar>
        </w:tblPrEx>
        <w:trPr>
          <w:trHeight w:val="417" w:hRule="atLeast"/>
          <w:jc w:val="center"/>
        </w:trPr>
        <w:tc>
          <w:tcPr>
            <w:tcW w:w="4508" w:type="dxa"/>
          </w:tcPr>
          <w:p w14:paraId="62124761">
            <w:pPr>
              <w:tabs>
                <w:tab w:val="left" w:pos="1785"/>
              </w:tabs>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甲方：海南华琨实业开发有限公司</w:t>
            </w:r>
          </w:p>
        </w:tc>
        <w:tc>
          <w:tcPr>
            <w:tcW w:w="4511" w:type="dxa"/>
          </w:tcPr>
          <w:p w14:paraId="724949F3">
            <w:pPr>
              <w:tabs>
                <w:tab w:val="left" w:pos="1785"/>
              </w:tabs>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乙方：</w:t>
            </w:r>
          </w:p>
        </w:tc>
      </w:tr>
      <w:tr w14:paraId="0A62CD94">
        <w:tblPrEx>
          <w:tblCellMar>
            <w:top w:w="0" w:type="dxa"/>
            <w:left w:w="0" w:type="dxa"/>
            <w:bottom w:w="0" w:type="dxa"/>
            <w:right w:w="0" w:type="dxa"/>
          </w:tblCellMar>
        </w:tblPrEx>
        <w:trPr>
          <w:trHeight w:val="608" w:hRule="atLeast"/>
          <w:jc w:val="center"/>
        </w:trPr>
        <w:tc>
          <w:tcPr>
            <w:tcW w:w="4508" w:type="dxa"/>
          </w:tcPr>
          <w:p w14:paraId="1B8C5E0E">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法定代表人：</w:t>
            </w:r>
          </w:p>
        </w:tc>
        <w:tc>
          <w:tcPr>
            <w:tcW w:w="4511" w:type="dxa"/>
          </w:tcPr>
          <w:p w14:paraId="73010D29">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法定代表人：</w:t>
            </w:r>
          </w:p>
        </w:tc>
      </w:tr>
      <w:tr w14:paraId="1068A438">
        <w:tblPrEx>
          <w:tblCellMar>
            <w:top w:w="0" w:type="dxa"/>
            <w:left w:w="0" w:type="dxa"/>
            <w:bottom w:w="0" w:type="dxa"/>
            <w:right w:w="0" w:type="dxa"/>
          </w:tblCellMar>
        </w:tblPrEx>
        <w:trPr>
          <w:trHeight w:val="614" w:hRule="atLeast"/>
          <w:jc w:val="center"/>
        </w:trPr>
        <w:tc>
          <w:tcPr>
            <w:tcW w:w="4508" w:type="dxa"/>
          </w:tcPr>
          <w:p w14:paraId="0B756363">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地址：</w:t>
            </w:r>
          </w:p>
        </w:tc>
        <w:tc>
          <w:tcPr>
            <w:tcW w:w="4511" w:type="dxa"/>
          </w:tcPr>
          <w:p w14:paraId="31727E6B">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地址：</w:t>
            </w:r>
          </w:p>
        </w:tc>
      </w:tr>
      <w:tr w14:paraId="3C25EAFD">
        <w:tblPrEx>
          <w:tblCellMar>
            <w:top w:w="0" w:type="dxa"/>
            <w:left w:w="0" w:type="dxa"/>
            <w:bottom w:w="0" w:type="dxa"/>
            <w:right w:w="0" w:type="dxa"/>
          </w:tblCellMar>
        </w:tblPrEx>
        <w:trPr>
          <w:trHeight w:val="607" w:hRule="atLeast"/>
          <w:jc w:val="center"/>
        </w:trPr>
        <w:tc>
          <w:tcPr>
            <w:tcW w:w="4508" w:type="dxa"/>
          </w:tcPr>
          <w:p w14:paraId="1970A78D">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电话：</w:t>
            </w:r>
          </w:p>
        </w:tc>
        <w:tc>
          <w:tcPr>
            <w:tcW w:w="4511" w:type="dxa"/>
          </w:tcPr>
          <w:p w14:paraId="11D89056">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电话：</w:t>
            </w:r>
          </w:p>
        </w:tc>
      </w:tr>
      <w:tr w14:paraId="24D058C1">
        <w:tblPrEx>
          <w:tblCellMar>
            <w:top w:w="0" w:type="dxa"/>
            <w:left w:w="0" w:type="dxa"/>
            <w:bottom w:w="0" w:type="dxa"/>
            <w:right w:w="0" w:type="dxa"/>
          </w:tblCellMar>
        </w:tblPrEx>
        <w:trPr>
          <w:trHeight w:val="635" w:hRule="atLeast"/>
          <w:jc w:val="center"/>
        </w:trPr>
        <w:tc>
          <w:tcPr>
            <w:tcW w:w="4508" w:type="dxa"/>
          </w:tcPr>
          <w:p w14:paraId="15B4CB26">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开户行：</w:t>
            </w:r>
          </w:p>
        </w:tc>
        <w:tc>
          <w:tcPr>
            <w:tcW w:w="4511" w:type="dxa"/>
          </w:tcPr>
          <w:p w14:paraId="53E21F1C">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开户行：</w:t>
            </w:r>
          </w:p>
        </w:tc>
      </w:tr>
      <w:tr w14:paraId="3C32D905">
        <w:tblPrEx>
          <w:tblCellMar>
            <w:top w:w="0" w:type="dxa"/>
            <w:left w:w="0" w:type="dxa"/>
            <w:bottom w:w="0" w:type="dxa"/>
            <w:right w:w="0" w:type="dxa"/>
          </w:tblCellMar>
        </w:tblPrEx>
        <w:trPr>
          <w:trHeight w:val="337" w:hRule="atLeast"/>
          <w:jc w:val="center"/>
        </w:trPr>
        <w:tc>
          <w:tcPr>
            <w:tcW w:w="4508" w:type="dxa"/>
          </w:tcPr>
          <w:p w14:paraId="67E9A6F2">
            <w:pPr>
              <w:wordWrap w:val="0"/>
              <w:overflowPunct w:val="0"/>
              <w:autoSpaceDE w:val="0"/>
              <w:autoSpaceDN w:val="0"/>
              <w:spacing w:line="560" w:lineRule="exact"/>
              <w:rPr>
                <w:rFonts w:hint="eastAsia"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帐号：</w:t>
            </w:r>
          </w:p>
        </w:tc>
        <w:tc>
          <w:tcPr>
            <w:tcW w:w="4511" w:type="dxa"/>
          </w:tcPr>
          <w:p w14:paraId="09B69305">
            <w:pPr>
              <w:wordWrap w:val="0"/>
              <w:overflowPunct w:val="0"/>
              <w:autoSpaceDE w:val="0"/>
              <w:autoSpaceDN w:val="0"/>
              <w:spacing w:line="560" w:lineRule="exact"/>
              <w:rPr>
                <w:rFonts w:hint="eastAsia" w:ascii="仿宋_GB2312" w:hAnsi="仿宋_GB2312" w:eastAsia="仿宋_GB2312" w:cs="仿宋_GB2312"/>
                <w:sz w:val="32"/>
                <w:szCs w:val="32"/>
                <w:lang w:bidi="zh-CN"/>
              </w:rPr>
            </w:pPr>
            <w:r>
              <w:rPr>
                <w:rFonts w:hint="eastAsia" w:ascii="仿宋_GB2312" w:hAnsi="仿宋_GB2312" w:eastAsia="仿宋_GB2312" w:cs="仿宋_GB2312"/>
                <w:sz w:val="32"/>
                <w:szCs w:val="32"/>
                <w:lang w:val="zh-CN" w:bidi="zh-CN"/>
              </w:rPr>
              <w:t>帐号：</w:t>
            </w:r>
          </w:p>
        </w:tc>
      </w:tr>
    </w:tbl>
    <w:p w14:paraId="05BC631F">
      <w:pPr>
        <w:pStyle w:val="12"/>
        <w:wordWrap w:val="0"/>
        <w:overflowPunct w:val="0"/>
        <w:spacing w:line="560" w:lineRule="exact"/>
        <w:rPr>
          <w:rFonts w:hint="eastAsia" w:ascii="仿宋_GB2312" w:hAnsi="仿宋_GB2312" w:eastAsia="仿宋_GB2312" w:cs="仿宋_GB2312"/>
          <w:sz w:val="32"/>
          <w:szCs w:val="32"/>
        </w:rPr>
      </w:pPr>
    </w:p>
    <w:p w14:paraId="2733489F">
      <w:pPr>
        <w:pStyle w:val="12"/>
        <w:wordWrap w:val="0"/>
        <w:overflowPunct w:val="0"/>
        <w:spacing w:line="560" w:lineRule="exact"/>
        <w:rPr>
          <w:rFonts w:hint="eastAsia" w:ascii="仿宋_GB2312" w:hAnsi="仿宋_GB2312" w:eastAsia="仿宋_GB2312" w:cs="仿宋_GB2312"/>
          <w:sz w:val="32"/>
          <w:szCs w:val="32"/>
        </w:rPr>
      </w:pPr>
    </w:p>
    <w:p w14:paraId="7575C39D">
      <w:pPr>
        <w:pStyle w:val="12"/>
        <w:tabs>
          <w:tab w:val="left" w:pos="7183"/>
          <w:tab w:val="left" w:pos="8162"/>
          <w:tab w:val="left" w:pos="9002"/>
        </w:tabs>
        <w:wordWrap w:val="0"/>
        <w:overflowPunct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w:t>
      </w:r>
      <w:r>
        <w:rPr>
          <w:rFonts w:hint="eastAsia" w:ascii="仿宋_GB2312" w:hAnsi="仿宋_GB2312" w:eastAsia="仿宋_GB2312" w:cs="仿宋_GB2312"/>
          <w:spacing w:val="-3"/>
          <w:sz w:val="32"/>
          <w:szCs w:val="32"/>
        </w:rPr>
        <w:t>期</w:t>
      </w:r>
      <w:r>
        <w:rPr>
          <w:rFonts w:hint="eastAsia" w:ascii="仿宋_GB2312" w:hAnsi="仿宋_GB2312" w:eastAsia="仿宋_GB2312" w:cs="仿宋_GB2312"/>
          <w:sz w:val="32"/>
          <w:szCs w:val="32"/>
        </w:rPr>
        <w:t>：2026年   月   日</w:t>
      </w:r>
    </w:p>
    <w:p w14:paraId="41DE65A8">
      <w:pPr>
        <w:rPr>
          <w:rFonts w:hint="eastAsia" w:ascii="宋体" w:hAnsi="宋体"/>
          <w:sz w:val="36"/>
          <w:szCs w:val="36"/>
        </w:rPr>
      </w:pPr>
      <w:r>
        <w:br w:type="page"/>
      </w:r>
      <w:bookmarkStart w:id="26" w:name="_Toc81784930"/>
    </w:p>
    <w:bookmarkEnd w:id="22"/>
    <w:bookmarkEnd w:id="26"/>
    <w:p w14:paraId="0BEEAF2F">
      <w:pPr>
        <w:pStyle w:val="2"/>
        <w:wordWrap w:val="0"/>
        <w:overflowPunct w:val="0"/>
        <w:spacing w:before="312" w:beforeLines="100" w:after="312" w:afterLines="100" w:line="560" w:lineRule="exact"/>
        <w:jc w:val="center"/>
        <w:rPr>
          <w:rFonts w:hint="eastAsia" w:ascii="黑体" w:hAnsi="黑体" w:eastAsia="黑体" w:cs="黑体"/>
          <w:b w:val="0"/>
          <w:bCs w:val="0"/>
        </w:rPr>
      </w:pPr>
      <w:bookmarkStart w:id="27" w:name="_Toc23147"/>
      <w:r>
        <w:rPr>
          <w:rFonts w:hint="eastAsia" w:ascii="黑体" w:hAnsi="黑体" w:eastAsia="黑体" w:cs="黑体"/>
          <w:b w:val="0"/>
          <w:bCs w:val="0"/>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C1B93E">
                            <w:pPr>
                              <w:jc w:val="distribute"/>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pt;margin-top:13.85pt;height:41.25pt;width:96.25pt;z-index:251659264;mso-width-relative:page;mso-height-relative:page;" fillcolor="#FFFFFF [3201]" filled="t" stroked="t" coordsize="21600,21600" o:gfxdata="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0OyfjXAAAACgEAAA8AAAAAAAAAAQAgAAAAIgAAAGRycy9kb3ducmV2LnhtbFBLAQIUABQA&#10;AAAIAIdO4kBhygFNYwIAAMMEAAAOAAAAAAAAAAEAIAAAACYBAABkcnMvZTJvRG9jLnhtbFBLBQYA&#10;AAAABgAGAFkBAAD7BQAAAAA=&#10;">
                <v:fill on="t" focussize="0,0"/>
                <v:stroke weight="0.5pt" color="#000000 [3204]" joinstyle="round"/>
                <v:imagedata o:title=""/>
                <o:lock v:ext="edit" aspectratio="f"/>
                <v:textbox>
                  <w:txbxContent>
                    <w:p w14:paraId="73C1B93E">
                      <w:pPr>
                        <w:jc w:val="distribute"/>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正本</w:t>
                      </w:r>
                    </w:p>
                  </w:txbxContent>
                </v:textbox>
              </v:shape>
            </w:pict>
          </mc:Fallback>
        </mc:AlternateContent>
      </w:r>
      <w:r>
        <w:rPr>
          <w:rFonts w:hint="eastAsia" w:ascii="黑体" w:hAnsi="黑体" w:eastAsia="黑体" w:cs="黑体"/>
          <w:b w:val="0"/>
          <w:bCs w:val="0"/>
        </w:rPr>
        <w:t>第五章 参选文件格式</w:t>
      </w:r>
      <w:bookmarkEnd w:id="27"/>
    </w:p>
    <w:p w14:paraId="5EC346AF">
      <w:pPr>
        <w:rPr>
          <w:rFonts w:hint="eastAsia" w:ascii="仿宋_GB2312" w:hAnsi="仿宋_GB2312" w:eastAsia="仿宋_GB2312" w:cs="仿宋_GB2312"/>
          <w:sz w:val="32"/>
          <w:szCs w:val="32"/>
        </w:rPr>
      </w:pPr>
    </w:p>
    <w:p w14:paraId="047B92A7">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海南华琨实业开发有限公司</w:t>
      </w:r>
    </w:p>
    <w:p w14:paraId="13B5B370">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52"/>
        </w:rPr>
        <w:t>第二次公开比选常年法律顾问项目</w:t>
      </w:r>
    </w:p>
    <w:p w14:paraId="3CB18DF4">
      <w:pPr>
        <w:rPr>
          <w:rFonts w:hint="eastAsia" w:ascii="仿宋_GB2312" w:hAnsi="仿宋_GB2312" w:eastAsia="仿宋_GB2312" w:cs="仿宋_GB2312"/>
          <w:sz w:val="32"/>
          <w:szCs w:val="32"/>
        </w:rPr>
      </w:pPr>
    </w:p>
    <w:p w14:paraId="029FA150">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参</w:t>
      </w:r>
    </w:p>
    <w:p w14:paraId="40FC1B1B">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选</w:t>
      </w:r>
    </w:p>
    <w:p w14:paraId="22A8B8A0">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文</w:t>
      </w:r>
    </w:p>
    <w:p w14:paraId="3DBF8620">
      <w:pPr>
        <w:jc w:val="center"/>
        <w:rPr>
          <w:rFonts w:hint="eastAsia" w:ascii="方正小标宋简体" w:hAnsi="方正小标宋简体" w:eastAsia="方正小标宋简体" w:cs="方正小标宋简体"/>
          <w:sz w:val="96"/>
          <w:szCs w:val="96"/>
        </w:rPr>
      </w:pPr>
      <w:r>
        <w:rPr>
          <w:rFonts w:hint="eastAsia" w:ascii="方正小标宋简体" w:hAnsi="方正小标宋简体" w:eastAsia="方正小标宋简体" w:cs="方正小标宋简体"/>
          <w:sz w:val="96"/>
          <w:szCs w:val="96"/>
        </w:rPr>
        <w:t>件</w:t>
      </w:r>
    </w:p>
    <w:p w14:paraId="778955B5">
      <w:pPr>
        <w:rPr>
          <w:rFonts w:hint="eastAsia" w:ascii="仿宋_GB2312" w:hAnsi="仿宋_GB2312" w:eastAsia="仿宋_GB2312" w:cs="仿宋_GB2312"/>
          <w:sz w:val="32"/>
          <w:szCs w:val="32"/>
        </w:rPr>
      </w:pPr>
    </w:p>
    <w:p w14:paraId="6AAA0A05">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参 选 人：</w:t>
      </w:r>
      <w:r>
        <w:rPr>
          <w:rFonts w:hint="eastAsia" w:ascii="楷体_GB2312" w:hAnsi="楷体_GB2312" w:eastAsia="楷体_GB2312" w:cs="楷体_GB2312"/>
          <w:sz w:val="32"/>
          <w:szCs w:val="32"/>
          <w:u w:val="single"/>
        </w:rPr>
        <w:t xml:space="preserve">                              </w:t>
      </w:r>
    </w:p>
    <w:p w14:paraId="184F5908">
      <w:pPr>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联系地址：                              </w:t>
      </w:r>
    </w:p>
    <w:p w14:paraId="37173B02">
      <w:pPr>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联系方式：                              </w:t>
      </w:r>
    </w:p>
    <w:p w14:paraId="113F90EC">
      <w:pPr>
        <w:ind w:firstLine="1280" w:firstLineChars="4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参选日期：                              </w:t>
      </w:r>
    </w:p>
    <w:p w14:paraId="4EA7755E">
      <w:pPr>
        <w:ind w:firstLine="1285" w:firstLineChars="4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094E6381">
      <w:pPr>
        <w:wordWrap w:val="0"/>
        <w:overflowPunct w:val="0"/>
        <w:spacing w:line="560" w:lineRule="atLeast"/>
        <w:jc w:val="center"/>
        <w:rPr>
          <w:rFonts w:hint="eastAsia" w:ascii="仿宋_GB2312" w:hAnsi="仿宋_GB2312" w:eastAsia="仿宋_GB2312" w:cs="仿宋_GB2312"/>
          <w:b/>
          <w:bCs/>
          <w:sz w:val="32"/>
          <w:szCs w:val="32"/>
        </w:rPr>
      </w:pPr>
      <w:bookmarkStart w:id="28" w:name="_Toc29854"/>
      <w:bookmarkStart w:id="29" w:name="_Toc6107"/>
      <w:r>
        <w:rPr>
          <w:rFonts w:hint="eastAsia" w:ascii="仿宋_GB2312" w:hAnsi="仿宋_GB2312" w:eastAsia="仿宋_GB2312" w:cs="仿宋_GB2312"/>
          <w:b/>
          <w:bCs/>
          <w:sz w:val="32"/>
          <w:szCs w:val="32"/>
        </w:rPr>
        <w:t>一、律师事务所执业许可证（另附）</w:t>
      </w:r>
    </w:p>
    <w:p w14:paraId="1F4C02DD">
      <w:pPr>
        <w:wordWrap w:val="0"/>
        <w:overflowPunct w:val="0"/>
        <w:spacing w:line="560" w:lineRule="atLeast"/>
        <w:rPr>
          <w:rFonts w:hint="eastAsia" w:ascii="仿宋_GB2312" w:hAnsi="仿宋_GB2312" w:eastAsia="仿宋_GB2312" w:cs="仿宋_GB2312"/>
          <w:sz w:val="32"/>
          <w:szCs w:val="32"/>
        </w:rPr>
      </w:pPr>
    </w:p>
    <w:p w14:paraId="42169833">
      <w:pPr>
        <w:pStyle w:val="51"/>
        <w:wordWrap w:val="0"/>
        <w:overflowPunct w:val="0"/>
        <w:spacing w:line="560" w:lineRule="atLeast"/>
        <w:rPr>
          <w:rFonts w:hint="eastAsia" w:ascii="仿宋_GB2312" w:hAnsi="仿宋_GB2312" w:eastAsia="仿宋_GB2312" w:cs="仿宋_GB2312"/>
          <w:sz w:val="32"/>
          <w:szCs w:val="32"/>
          <w:lang w:eastAsia="zh-CN"/>
        </w:rPr>
      </w:pPr>
    </w:p>
    <w:p w14:paraId="77D9B40A">
      <w:pPr>
        <w:pStyle w:val="51"/>
        <w:wordWrap w:val="0"/>
        <w:overflowPunct w:val="0"/>
        <w:spacing w:line="560" w:lineRule="atLeast"/>
        <w:rPr>
          <w:rFonts w:hint="eastAsia" w:ascii="仿宋_GB2312" w:hAnsi="仿宋_GB2312" w:eastAsia="仿宋_GB2312" w:cs="仿宋_GB2312"/>
          <w:sz w:val="32"/>
          <w:szCs w:val="32"/>
          <w:lang w:eastAsia="zh-CN"/>
        </w:rPr>
      </w:pPr>
    </w:p>
    <w:p w14:paraId="75DCE9D4">
      <w:pPr>
        <w:pStyle w:val="51"/>
        <w:wordWrap w:val="0"/>
        <w:overflowPunct w:val="0"/>
        <w:spacing w:line="560" w:lineRule="atLeas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注：复印件须加盖单位公章</w:t>
      </w:r>
    </w:p>
    <w:p w14:paraId="37035025">
      <w:pPr>
        <w:wordWrap w:val="0"/>
        <w:overflowPunct w:val="0"/>
        <w:spacing w:line="560" w:lineRule="atLeas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15266519">
      <w:pPr>
        <w:wordWrap w:val="0"/>
        <w:overflowPunct w:val="0"/>
        <w:spacing w:line="560" w:lineRule="atLeast"/>
        <w:jc w:val="center"/>
        <w:rPr>
          <w:rFonts w:hint="eastAsia" w:ascii="仿宋_GB2312" w:hAnsi="仿宋_GB2312" w:eastAsia="仿宋_GB2312" w:cs="仿宋_GB2312"/>
          <w:b/>
          <w:bCs/>
          <w:sz w:val="32"/>
          <w:szCs w:val="32"/>
        </w:rPr>
      </w:pPr>
      <w:bookmarkStart w:id="30" w:name="_Toc81784931"/>
      <w:r>
        <w:rPr>
          <w:rFonts w:hint="eastAsia" w:ascii="仿宋_GB2312" w:hAnsi="仿宋_GB2312" w:eastAsia="仿宋_GB2312" w:cs="仿宋_GB2312"/>
          <w:b/>
          <w:bCs/>
          <w:sz w:val="32"/>
          <w:szCs w:val="32"/>
        </w:rPr>
        <w:t>二、法定代表人（负责人）身份证明</w:t>
      </w:r>
      <w:bookmarkEnd w:id="28"/>
      <w:bookmarkEnd w:id="30"/>
    </w:p>
    <w:p w14:paraId="7D0138C2">
      <w:pPr>
        <w:wordWrap w:val="0"/>
        <w:overflowPunct w:val="0"/>
        <w:spacing w:line="560" w:lineRule="atLeast"/>
        <w:rPr>
          <w:rFonts w:hint="eastAsia" w:ascii="仿宋_GB2312" w:hAnsi="仿宋_GB2312" w:eastAsia="仿宋_GB2312" w:cs="仿宋_GB2312"/>
          <w:sz w:val="32"/>
          <w:szCs w:val="32"/>
        </w:rPr>
      </w:pPr>
    </w:p>
    <w:p w14:paraId="32EB7206">
      <w:pPr>
        <w:wordWrap w:val="0"/>
        <w:overflowPunct w:val="0"/>
        <w:spacing w:line="560" w:lineRule="atLeast"/>
        <w:rPr>
          <w:rFonts w:hint="eastAsia" w:ascii="仿宋_GB2312" w:hAnsi="仿宋_GB2312" w:eastAsia="仿宋_GB2312" w:cs="仿宋_GB2312"/>
          <w:sz w:val="32"/>
          <w:szCs w:val="32"/>
        </w:rPr>
      </w:pPr>
    </w:p>
    <w:p w14:paraId="0D821A4A">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同志，在我单位担任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职务，是我单位的法定代表人（负责人），特此证明。</w:t>
      </w:r>
    </w:p>
    <w:p w14:paraId="53372EA5">
      <w:pPr>
        <w:wordWrap w:val="0"/>
        <w:overflowPunct w:val="0"/>
        <w:spacing w:line="560" w:lineRule="atLeast"/>
        <w:rPr>
          <w:rFonts w:hint="eastAsia" w:ascii="仿宋_GB2312" w:hAnsi="仿宋_GB2312" w:eastAsia="仿宋_GB2312" w:cs="仿宋_GB2312"/>
          <w:sz w:val="32"/>
          <w:szCs w:val="32"/>
        </w:rPr>
      </w:pPr>
    </w:p>
    <w:p w14:paraId="07055EC4">
      <w:pPr>
        <w:wordWrap w:val="0"/>
        <w:overflowPunct w:val="0"/>
        <w:spacing w:line="560" w:lineRule="atLeast"/>
        <w:rPr>
          <w:rFonts w:hint="eastAsia" w:ascii="仿宋_GB2312" w:hAnsi="仿宋_GB2312" w:eastAsia="仿宋_GB2312" w:cs="仿宋_GB2312"/>
          <w:sz w:val="32"/>
          <w:szCs w:val="32"/>
        </w:rPr>
      </w:pPr>
    </w:p>
    <w:p w14:paraId="74112B1D">
      <w:pPr>
        <w:wordWrap w:val="0"/>
        <w:overflowPunct w:val="0"/>
        <w:spacing w:line="560" w:lineRule="atLeast"/>
        <w:rPr>
          <w:rFonts w:hint="eastAsia" w:ascii="仿宋_GB2312" w:hAnsi="仿宋_GB2312" w:eastAsia="仿宋_GB2312" w:cs="仿宋_GB2312"/>
          <w:sz w:val="32"/>
          <w:szCs w:val="32"/>
        </w:rPr>
      </w:pPr>
    </w:p>
    <w:p w14:paraId="51AFF44A">
      <w:pPr>
        <w:wordWrap w:val="0"/>
        <w:overflowPunct w:val="0"/>
        <w:spacing w:line="560" w:lineRule="atLeas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参选人：（公章）             </w:t>
      </w:r>
    </w:p>
    <w:p w14:paraId="663BA55B">
      <w:pPr>
        <w:wordWrap w:val="0"/>
        <w:overflowPunct w:val="0"/>
        <w:spacing w:line="560" w:lineRule="atLeas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1943722C">
      <w:pPr>
        <w:wordWrap w:val="0"/>
        <w:overflowPunct w:val="0"/>
        <w:spacing w:line="560" w:lineRule="atLeast"/>
        <w:rPr>
          <w:rFonts w:hint="eastAsia" w:ascii="仿宋_GB2312" w:hAnsi="仿宋_GB2312" w:eastAsia="仿宋_GB2312" w:cs="仿宋_GB2312"/>
          <w:sz w:val="32"/>
          <w:szCs w:val="32"/>
        </w:rPr>
      </w:pPr>
    </w:p>
    <w:p w14:paraId="4B7FBADB">
      <w:pPr>
        <w:wordWrap w:val="0"/>
        <w:overflowPunct w:val="0"/>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附：法定代表人（负责人）身份证复印件</w:t>
      </w:r>
    </w:p>
    <w:p w14:paraId="7E303839">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1AE9ECA7">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1B288595">
      <w:pPr>
        <w:wordWrap w:val="0"/>
        <w:overflowPunct w:val="0"/>
        <w:spacing w:line="560" w:lineRule="atLeast"/>
        <w:rPr>
          <w:rFonts w:hint="eastAsia" w:ascii="仿宋_GB2312" w:hAnsi="仿宋_GB2312" w:eastAsia="仿宋_GB2312" w:cs="仿宋_GB2312"/>
          <w:sz w:val="32"/>
          <w:szCs w:val="32"/>
        </w:rPr>
      </w:pPr>
    </w:p>
    <w:p w14:paraId="7C996078">
      <w:pPr>
        <w:wordWrap w:val="0"/>
        <w:overflowPunct w:val="0"/>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注：1.法定代表人（负责人）身份证复印件须加盖单位公章。</w:t>
      </w:r>
    </w:p>
    <w:p w14:paraId="2316D667">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2.法定代表人（负责人）亲自参与比选活动不适用。</w:t>
      </w:r>
    </w:p>
    <w:p w14:paraId="3E2BFC2B">
      <w:pPr>
        <w:wordWrap w:val="0"/>
        <w:overflowPunct w:val="0"/>
        <w:spacing w:line="560" w:lineRule="atLeas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bookmarkStart w:id="31" w:name="_Toc81784932"/>
    </w:p>
    <w:p w14:paraId="3875D3CA">
      <w:pPr>
        <w:wordWrap w:val="0"/>
        <w:overflowPunct w:val="0"/>
        <w:spacing w:line="56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三、授权委托书</w:t>
      </w:r>
      <w:bookmarkEnd w:id="29"/>
      <w:bookmarkEnd w:id="31"/>
    </w:p>
    <w:p w14:paraId="1B4AC1E1">
      <w:pPr>
        <w:wordWrap w:val="0"/>
        <w:overflowPunct w:val="0"/>
        <w:spacing w:line="560" w:lineRule="atLeast"/>
        <w:ind w:firstLine="640" w:firstLineChars="200"/>
        <w:rPr>
          <w:rFonts w:hint="eastAsia" w:ascii="仿宋_GB2312" w:hAnsi="仿宋_GB2312" w:eastAsia="仿宋_GB2312" w:cs="仿宋_GB2312"/>
          <w:sz w:val="32"/>
          <w:szCs w:val="32"/>
        </w:rPr>
      </w:pPr>
    </w:p>
    <w:p w14:paraId="1DFC91E2">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律师事务所</w:t>
      </w:r>
    </w:p>
    <w:p w14:paraId="7D7546F7">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w:t>
      </w:r>
    </w:p>
    <w:p w14:paraId="173076F5">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，男/女，   族，19XX年XX月XX日出生，公民身份号码：            地址：            。</w:t>
      </w:r>
    </w:p>
    <w:p w14:paraId="395046FB">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现授权委托</w:t>
      </w:r>
      <w:r>
        <w:rPr>
          <w:rFonts w:hint="eastAsia" w:ascii="仿宋_GB2312" w:hAnsi="仿宋_GB2312" w:eastAsia="仿宋_GB2312" w:cs="仿宋_GB2312"/>
          <w:sz w:val="32"/>
          <w:szCs w:val="32"/>
          <w:u w:val="single"/>
        </w:rPr>
        <w:t xml:space="preserve">      （受托人姓名）</w:t>
      </w:r>
      <w:r>
        <w:rPr>
          <w:rFonts w:hint="eastAsia" w:ascii="仿宋_GB2312" w:hAnsi="仿宋_GB2312" w:eastAsia="仿宋_GB2312" w:cs="仿宋_GB2312"/>
          <w:sz w:val="32"/>
          <w:szCs w:val="32"/>
        </w:rPr>
        <w:t>为本单位唯一代理人，以本单位的名义参加</w:t>
      </w:r>
      <w:r>
        <w:rPr>
          <w:rFonts w:hint="eastAsia" w:ascii="仿宋_GB2312" w:hAnsi="仿宋_GB2312" w:eastAsia="仿宋_GB2312" w:cs="仿宋_GB2312"/>
          <w:sz w:val="32"/>
          <w:szCs w:val="32"/>
          <w:u w:val="single"/>
        </w:rPr>
        <w:t>海南华琨实业开发有限公司公开比选常年法律顾问项目</w:t>
      </w:r>
      <w:r>
        <w:rPr>
          <w:rFonts w:hint="eastAsia" w:ascii="仿宋_GB2312" w:hAnsi="仿宋_GB2312" w:eastAsia="仿宋_GB2312" w:cs="仿宋_GB2312"/>
          <w:sz w:val="32"/>
          <w:szCs w:val="32"/>
        </w:rPr>
        <w:t>参选活动。</w:t>
      </w:r>
    </w:p>
    <w:p w14:paraId="57BFEAF1">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受托人在参选活动中所签署的一切文件和处理与之有关的一切事务，委托人均予以承认并全部承担其产生的所有权利和义务。</w:t>
      </w:r>
    </w:p>
    <w:p w14:paraId="78A4FEA2">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委托期限：自本委托书签发之日起至上述事项办完为止。</w:t>
      </w:r>
    </w:p>
    <w:p w14:paraId="6CC979F2">
      <w:pPr>
        <w:wordWrap w:val="0"/>
        <w:overflowPunct w:val="0"/>
        <w:spacing w:line="560" w:lineRule="atLeast"/>
        <w:ind w:firstLine="614" w:firstLineChars="1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受托人无权转委托权。</w:t>
      </w:r>
    </w:p>
    <w:p w14:paraId="085824BD">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14:paraId="388628D3">
      <w:pPr>
        <w:pStyle w:val="8"/>
        <w:wordWrap w:val="0"/>
        <w:overflowPunct w:val="0"/>
        <w:spacing w:line="560" w:lineRule="atLeast"/>
        <w:ind w:firstLine="3520" w:firstLineChars="11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 托 人：（盖章）            </w:t>
      </w:r>
    </w:p>
    <w:p w14:paraId="0DD8E90B">
      <w:pPr>
        <w:wordWrap w:val="0"/>
        <w:overflowPunct w:val="0"/>
        <w:spacing w:line="560" w:lineRule="atLeas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委托日期：                    </w:t>
      </w:r>
    </w:p>
    <w:p w14:paraId="5570FBEC">
      <w:pPr>
        <w:wordWrap w:val="0"/>
        <w:overflowPunct w:val="0"/>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bCs/>
          <w:sz w:val="32"/>
          <w:szCs w:val="32"/>
        </w:rPr>
        <w:t>受托人</w:t>
      </w:r>
      <w:r>
        <w:rPr>
          <w:rFonts w:hint="eastAsia" w:ascii="仿宋_GB2312" w:hAnsi="仿宋_GB2312" w:eastAsia="仿宋_GB2312" w:cs="仿宋_GB2312"/>
          <w:sz w:val="32"/>
          <w:szCs w:val="32"/>
        </w:rPr>
        <w:t>身份证复印件</w:t>
      </w:r>
    </w:p>
    <w:p w14:paraId="6A7D7E06">
      <w:pPr>
        <w:wordWrap w:val="0"/>
        <w:overflowPunct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6B589E98">
      <w:pPr>
        <w:wordWrap w:val="0"/>
        <w:overflowPunct w:val="0"/>
        <w:spacing w:line="56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联系方式：</w:t>
      </w:r>
    </w:p>
    <w:p w14:paraId="41C91512">
      <w:pPr>
        <w:pStyle w:val="58"/>
        <w:widowControl w:val="0"/>
        <w:wordWrap w:val="0"/>
        <w:overflowPunct w:val="0"/>
        <w:spacing w:line="56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kern w:val="2"/>
          <w:sz w:val="32"/>
          <w:szCs w:val="32"/>
        </w:rPr>
        <w:t>注：1.受托人身份证复印件须加盖单位公章。</w:t>
      </w:r>
    </w:p>
    <w:p w14:paraId="5A3A2416">
      <w:pPr>
        <w:pStyle w:val="58"/>
        <w:widowControl w:val="0"/>
        <w:wordWrap w:val="0"/>
        <w:overflowPunct w:val="0"/>
        <w:spacing w:line="560" w:lineRule="atLeast"/>
        <w:ind w:firstLine="640" w:firstLineChars="200"/>
        <w:jc w:val="both"/>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rPr>
        <w:t>2.法定代表人（负责人）亲自参与比选活动不适用。</w:t>
      </w:r>
    </w:p>
    <w:p w14:paraId="038743F3">
      <w:pPr>
        <w:wordWrap w:val="0"/>
        <w:overflowPunct w:val="0"/>
        <w:spacing w:line="560" w:lineRule="atLeas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br w:type="page"/>
      </w:r>
      <w:bookmarkStart w:id="32" w:name="_Toc17243"/>
    </w:p>
    <w:p w14:paraId="77468097">
      <w:pPr>
        <w:wordWrap w:val="0"/>
        <w:overflowPunct w:val="0"/>
        <w:spacing w:line="560" w:lineRule="atLeast"/>
        <w:jc w:val="center"/>
        <w:rPr>
          <w:rFonts w:hint="eastAsia" w:ascii="仿宋_GB2312" w:hAnsi="仿宋_GB2312" w:eastAsia="仿宋_GB2312" w:cs="仿宋_GB2312"/>
          <w:b/>
          <w:bCs/>
          <w:sz w:val="32"/>
          <w:szCs w:val="32"/>
        </w:rPr>
      </w:pPr>
      <w:bookmarkStart w:id="33" w:name="_Toc81784941"/>
      <w:r>
        <w:rPr>
          <w:rFonts w:hint="eastAsia" w:ascii="仿宋_GB2312" w:hAnsi="仿宋_GB2312" w:eastAsia="仿宋_GB2312" w:cs="仿宋_GB2312"/>
          <w:b/>
          <w:bCs/>
          <w:sz w:val="32"/>
          <w:szCs w:val="32"/>
        </w:rPr>
        <w:t>四、关于参选文件真实性声明函</w:t>
      </w:r>
      <w:bookmarkEnd w:id="33"/>
    </w:p>
    <w:p w14:paraId="66C00D59">
      <w:pPr>
        <w:wordWrap w:val="0"/>
        <w:overflowPunct w:val="0"/>
        <w:spacing w:line="560" w:lineRule="atLeast"/>
        <w:rPr>
          <w:rFonts w:hint="eastAsia" w:ascii="仿宋_GB2312" w:hAnsi="仿宋_GB2312" w:eastAsia="仿宋_GB2312" w:cs="仿宋_GB2312"/>
          <w:sz w:val="32"/>
          <w:szCs w:val="32"/>
        </w:rPr>
      </w:pPr>
    </w:p>
    <w:p w14:paraId="70CD1022">
      <w:pPr>
        <w:wordWrap w:val="0"/>
        <w:overflowPunct w:val="0"/>
        <w:adjustRightInd w:val="0"/>
        <w:spacing w:line="560" w:lineRule="atLeast"/>
        <w:ind w:firstLine="640" w:firstLineChars="200"/>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本单位参与本次参选活动所提交的参选文件中所有证明文件和陈述均是真实、完整、准确的。若与真实情况不符，本单位愿意承担由此而产生的一切不利后果。</w:t>
      </w:r>
    </w:p>
    <w:bookmarkEnd w:id="32"/>
    <w:p w14:paraId="05F0CB69">
      <w:pPr>
        <w:wordWrap w:val="0"/>
        <w:overflowPunct w:val="0"/>
        <w:spacing w:line="560" w:lineRule="atLeast"/>
        <w:rPr>
          <w:rFonts w:hint="eastAsia" w:ascii="仿宋_GB2312" w:hAnsi="仿宋_GB2312" w:eastAsia="仿宋_GB2312" w:cs="仿宋_GB2312"/>
          <w:b/>
          <w:bCs/>
          <w:sz w:val="32"/>
          <w:szCs w:val="32"/>
        </w:rPr>
      </w:pPr>
    </w:p>
    <w:p w14:paraId="01B833B8">
      <w:pPr>
        <w:wordWrap w:val="0"/>
        <w:overflowPunct w:val="0"/>
        <w:spacing w:line="560" w:lineRule="atLeast"/>
        <w:rPr>
          <w:rFonts w:hint="eastAsia" w:ascii="仿宋_GB2312" w:hAnsi="仿宋_GB2312" w:eastAsia="仿宋_GB2312" w:cs="仿宋_GB2312"/>
          <w:b/>
          <w:bCs/>
          <w:sz w:val="32"/>
          <w:szCs w:val="32"/>
        </w:rPr>
      </w:pPr>
    </w:p>
    <w:p w14:paraId="12A4D2A4">
      <w:pPr>
        <w:wordWrap w:val="0"/>
        <w:overflowPunct w:val="0"/>
        <w:spacing w:line="560" w:lineRule="atLeast"/>
        <w:ind w:firstLine="4480" w:firstLineChars="14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参 选 人：（公章）</w:t>
      </w:r>
    </w:p>
    <w:p w14:paraId="5831AB48">
      <w:pPr>
        <w:wordWrap w:val="0"/>
        <w:overflowPunct w:val="0"/>
        <w:spacing w:line="560" w:lineRule="atLeast"/>
        <w:ind w:firstLine="4480" w:firstLineChars="14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声明日期：        </w:t>
      </w:r>
    </w:p>
    <w:p w14:paraId="0484C180">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740004E4">
      <w:pPr>
        <w:wordWrap w:val="0"/>
        <w:overflowPunct w:val="0"/>
        <w:spacing w:line="56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五、其他材料（另附）</w:t>
      </w:r>
    </w:p>
    <w:p w14:paraId="3FC8A447">
      <w:pPr>
        <w:wordWrap w:val="0"/>
        <w:overflowPunct w:val="0"/>
        <w:spacing w:line="5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（按照比选文件规定和要求自行准备相关资格审查、综合评审文件材料，制作相应的检索目录）</w:t>
      </w:r>
    </w:p>
    <w:sectPr>
      <w:headerReference r:id="rId8" w:type="default"/>
      <w:footerReference r:id="rId9"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1D33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B329">
    <w:pPr>
      <w:pStyle w:val="19"/>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F83DD">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58F83DD">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4BAB">
    <w:pPr>
      <w:pStyle w:val="1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FDCF9">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DFDCF9">
                    <w:pPr>
                      <w:pStyle w:val="1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DB15">
    <w:pPr>
      <w:pStyle w:val="20"/>
      <w:pBdr>
        <w:top w:val="none" w:color="auto" w:sz="0" w:space="1"/>
        <w:left w:val="none" w:color="auto" w:sz="0" w:space="4"/>
        <w:bottom w:val="none" w:color="auto" w:sz="0" w:space="1"/>
        <w:right w:val="none" w:color="auto" w:sz="0" w:space="4"/>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A2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5E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86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4C067"/>
    <w:multiLevelType w:val="singleLevel"/>
    <w:tmpl w:val="9604C067"/>
    <w:lvl w:ilvl="0" w:tentative="0">
      <w:start w:val="1"/>
      <w:numFmt w:val="decimal"/>
      <w:suff w:val="space"/>
      <w:lvlText w:val="%1."/>
      <w:lvlJc w:val="left"/>
      <w:pPr>
        <w:ind w:left="425" w:hanging="425"/>
      </w:pPr>
      <w:rPr>
        <w:rFonts w:hint="default"/>
      </w:rPr>
    </w:lvl>
  </w:abstractNum>
  <w:abstractNum w:abstractNumId="1">
    <w:nsid w:val="A72DB099"/>
    <w:multiLevelType w:val="singleLevel"/>
    <w:tmpl w:val="A72DB099"/>
    <w:lvl w:ilvl="0" w:tentative="0">
      <w:start w:val="3"/>
      <w:numFmt w:val="decimal"/>
      <w:suff w:val="space"/>
      <w:lvlText w:val="%1."/>
      <w:lvlJc w:val="left"/>
    </w:lvl>
  </w:abstractNum>
  <w:abstractNum w:abstractNumId="2">
    <w:nsid w:val="B37AFAA4"/>
    <w:multiLevelType w:val="singleLevel"/>
    <w:tmpl w:val="B37AFAA4"/>
    <w:lvl w:ilvl="0" w:tentative="0">
      <w:start w:val="2"/>
      <w:numFmt w:val="decimal"/>
      <w:suff w:val="space"/>
      <w:lvlText w:val="%1."/>
      <w:lvlJc w:val="left"/>
    </w:lvl>
  </w:abstractNum>
  <w:abstractNum w:abstractNumId="3">
    <w:nsid w:val="20C4B5CF"/>
    <w:multiLevelType w:val="singleLevel"/>
    <w:tmpl w:val="20C4B5CF"/>
    <w:lvl w:ilvl="0" w:tentative="0">
      <w:start w:val="1"/>
      <w:numFmt w:val="decimal"/>
      <w:suff w:val="space"/>
      <w:lvlText w:val="%1."/>
      <w:lvlJc w:val="left"/>
      <w:pPr>
        <w:ind w:left="1134" w:hanging="425"/>
      </w:pPr>
      <w:rPr>
        <w:rFonts w:hint="default"/>
      </w:rPr>
    </w:lvl>
  </w:abstractNum>
  <w:abstractNum w:abstractNumId="4">
    <w:nsid w:val="72A62A73"/>
    <w:multiLevelType w:val="multilevel"/>
    <w:tmpl w:val="72A62A7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546B3"/>
    <w:rsid w:val="000605CA"/>
    <w:rsid w:val="00063C2F"/>
    <w:rsid w:val="00077BDC"/>
    <w:rsid w:val="000800BC"/>
    <w:rsid w:val="00084FB3"/>
    <w:rsid w:val="000853A6"/>
    <w:rsid w:val="0008633D"/>
    <w:rsid w:val="00087470"/>
    <w:rsid w:val="00092B5F"/>
    <w:rsid w:val="000950B5"/>
    <w:rsid w:val="000A4264"/>
    <w:rsid w:val="000A6638"/>
    <w:rsid w:val="000B6854"/>
    <w:rsid w:val="000C1171"/>
    <w:rsid w:val="000C1BC5"/>
    <w:rsid w:val="000C3315"/>
    <w:rsid w:val="000C6D61"/>
    <w:rsid w:val="000E372D"/>
    <w:rsid w:val="00102B6E"/>
    <w:rsid w:val="00127246"/>
    <w:rsid w:val="0013201D"/>
    <w:rsid w:val="00132254"/>
    <w:rsid w:val="00144BA5"/>
    <w:rsid w:val="00146CB9"/>
    <w:rsid w:val="001531F4"/>
    <w:rsid w:val="00165A8C"/>
    <w:rsid w:val="00172A27"/>
    <w:rsid w:val="001744CA"/>
    <w:rsid w:val="00181A58"/>
    <w:rsid w:val="00187270"/>
    <w:rsid w:val="00191B8F"/>
    <w:rsid w:val="001A3555"/>
    <w:rsid w:val="001A4F54"/>
    <w:rsid w:val="001B148E"/>
    <w:rsid w:val="001B28FB"/>
    <w:rsid w:val="001C0282"/>
    <w:rsid w:val="001D7674"/>
    <w:rsid w:val="001E7A0B"/>
    <w:rsid w:val="00206DC1"/>
    <w:rsid w:val="00220C8C"/>
    <w:rsid w:val="002226AC"/>
    <w:rsid w:val="00222946"/>
    <w:rsid w:val="00237B11"/>
    <w:rsid w:val="00256391"/>
    <w:rsid w:val="0028393E"/>
    <w:rsid w:val="002A1E4E"/>
    <w:rsid w:val="002A5851"/>
    <w:rsid w:val="002B16A6"/>
    <w:rsid w:val="002B19DD"/>
    <w:rsid w:val="002B2170"/>
    <w:rsid w:val="002B48CF"/>
    <w:rsid w:val="002C6602"/>
    <w:rsid w:val="002C72EF"/>
    <w:rsid w:val="002D269B"/>
    <w:rsid w:val="002D3DB1"/>
    <w:rsid w:val="002F214E"/>
    <w:rsid w:val="00301BD0"/>
    <w:rsid w:val="003031CC"/>
    <w:rsid w:val="0032075E"/>
    <w:rsid w:val="00322625"/>
    <w:rsid w:val="003448F6"/>
    <w:rsid w:val="00345C7D"/>
    <w:rsid w:val="00346052"/>
    <w:rsid w:val="00350E09"/>
    <w:rsid w:val="003532FE"/>
    <w:rsid w:val="00357AC7"/>
    <w:rsid w:val="00360E1E"/>
    <w:rsid w:val="00364380"/>
    <w:rsid w:val="00367151"/>
    <w:rsid w:val="00387B17"/>
    <w:rsid w:val="00396368"/>
    <w:rsid w:val="003B0727"/>
    <w:rsid w:val="003B2922"/>
    <w:rsid w:val="003B5818"/>
    <w:rsid w:val="003C0EFE"/>
    <w:rsid w:val="003C2ED0"/>
    <w:rsid w:val="003C3590"/>
    <w:rsid w:val="003C510B"/>
    <w:rsid w:val="003C76C4"/>
    <w:rsid w:val="003D16C0"/>
    <w:rsid w:val="003E1D6B"/>
    <w:rsid w:val="003F1955"/>
    <w:rsid w:val="00410FC3"/>
    <w:rsid w:val="0042139B"/>
    <w:rsid w:val="00432BA8"/>
    <w:rsid w:val="00457CBF"/>
    <w:rsid w:val="00461792"/>
    <w:rsid w:val="004663EF"/>
    <w:rsid w:val="00471516"/>
    <w:rsid w:val="00485313"/>
    <w:rsid w:val="004875D4"/>
    <w:rsid w:val="00492285"/>
    <w:rsid w:val="004A0E70"/>
    <w:rsid w:val="004A1198"/>
    <w:rsid w:val="004A4C7F"/>
    <w:rsid w:val="004A53FF"/>
    <w:rsid w:val="004A58B1"/>
    <w:rsid w:val="004B5E16"/>
    <w:rsid w:val="004C1705"/>
    <w:rsid w:val="004D14EF"/>
    <w:rsid w:val="004D21D6"/>
    <w:rsid w:val="004D34A7"/>
    <w:rsid w:val="00500F27"/>
    <w:rsid w:val="00501E34"/>
    <w:rsid w:val="00502C8B"/>
    <w:rsid w:val="00507817"/>
    <w:rsid w:val="00515B38"/>
    <w:rsid w:val="00532B62"/>
    <w:rsid w:val="00540C89"/>
    <w:rsid w:val="005442BC"/>
    <w:rsid w:val="00552F91"/>
    <w:rsid w:val="00555BA3"/>
    <w:rsid w:val="0055702D"/>
    <w:rsid w:val="005579E6"/>
    <w:rsid w:val="00561C96"/>
    <w:rsid w:val="00576D3D"/>
    <w:rsid w:val="00580EFD"/>
    <w:rsid w:val="005815FE"/>
    <w:rsid w:val="00583EC7"/>
    <w:rsid w:val="00585B57"/>
    <w:rsid w:val="00586B85"/>
    <w:rsid w:val="00591C14"/>
    <w:rsid w:val="00591C24"/>
    <w:rsid w:val="00592F40"/>
    <w:rsid w:val="005A7208"/>
    <w:rsid w:val="005A7AC9"/>
    <w:rsid w:val="005B109D"/>
    <w:rsid w:val="005B4995"/>
    <w:rsid w:val="005B6208"/>
    <w:rsid w:val="005D0572"/>
    <w:rsid w:val="005D4BF0"/>
    <w:rsid w:val="005D7C14"/>
    <w:rsid w:val="005E1755"/>
    <w:rsid w:val="005E5FAA"/>
    <w:rsid w:val="005E7250"/>
    <w:rsid w:val="005F5E9A"/>
    <w:rsid w:val="005F7A0C"/>
    <w:rsid w:val="00601F4D"/>
    <w:rsid w:val="00604ACA"/>
    <w:rsid w:val="0061026E"/>
    <w:rsid w:val="006122E8"/>
    <w:rsid w:val="00616818"/>
    <w:rsid w:val="006219B4"/>
    <w:rsid w:val="00625F32"/>
    <w:rsid w:val="00637E26"/>
    <w:rsid w:val="0064262E"/>
    <w:rsid w:val="006464C7"/>
    <w:rsid w:val="00646CC6"/>
    <w:rsid w:val="006535F2"/>
    <w:rsid w:val="00655F30"/>
    <w:rsid w:val="00661654"/>
    <w:rsid w:val="00662D7E"/>
    <w:rsid w:val="006665EE"/>
    <w:rsid w:val="0067337D"/>
    <w:rsid w:val="00690D9C"/>
    <w:rsid w:val="00691CBB"/>
    <w:rsid w:val="006953C3"/>
    <w:rsid w:val="0069599E"/>
    <w:rsid w:val="006A1CC8"/>
    <w:rsid w:val="006A30C5"/>
    <w:rsid w:val="006A7B51"/>
    <w:rsid w:val="006A7F9A"/>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153B"/>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0A67"/>
    <w:rsid w:val="008519D2"/>
    <w:rsid w:val="00851B03"/>
    <w:rsid w:val="00855E0A"/>
    <w:rsid w:val="00856035"/>
    <w:rsid w:val="0086473D"/>
    <w:rsid w:val="00864A2A"/>
    <w:rsid w:val="00864C1F"/>
    <w:rsid w:val="008658D4"/>
    <w:rsid w:val="008664ED"/>
    <w:rsid w:val="00871C75"/>
    <w:rsid w:val="00897070"/>
    <w:rsid w:val="008A2241"/>
    <w:rsid w:val="008A4C56"/>
    <w:rsid w:val="008A6FEA"/>
    <w:rsid w:val="008B1B72"/>
    <w:rsid w:val="008B45FF"/>
    <w:rsid w:val="008B5614"/>
    <w:rsid w:val="008B6FDC"/>
    <w:rsid w:val="008C7D17"/>
    <w:rsid w:val="008E401B"/>
    <w:rsid w:val="008F0653"/>
    <w:rsid w:val="0090653F"/>
    <w:rsid w:val="00913E3F"/>
    <w:rsid w:val="00924B2A"/>
    <w:rsid w:val="00931CEB"/>
    <w:rsid w:val="00932C6B"/>
    <w:rsid w:val="009431B2"/>
    <w:rsid w:val="00943933"/>
    <w:rsid w:val="00963006"/>
    <w:rsid w:val="00965F10"/>
    <w:rsid w:val="00975D66"/>
    <w:rsid w:val="00992D7C"/>
    <w:rsid w:val="00994107"/>
    <w:rsid w:val="00995A98"/>
    <w:rsid w:val="009A1351"/>
    <w:rsid w:val="009A692E"/>
    <w:rsid w:val="009B009A"/>
    <w:rsid w:val="009B3FB9"/>
    <w:rsid w:val="009B66F6"/>
    <w:rsid w:val="009C12C6"/>
    <w:rsid w:val="009C2F30"/>
    <w:rsid w:val="009C3AC1"/>
    <w:rsid w:val="009C3F8B"/>
    <w:rsid w:val="009C6976"/>
    <w:rsid w:val="009D54E1"/>
    <w:rsid w:val="009F0301"/>
    <w:rsid w:val="00A0266D"/>
    <w:rsid w:val="00A07243"/>
    <w:rsid w:val="00A13545"/>
    <w:rsid w:val="00A23B85"/>
    <w:rsid w:val="00A350CD"/>
    <w:rsid w:val="00A36C8B"/>
    <w:rsid w:val="00A379B4"/>
    <w:rsid w:val="00A43FA2"/>
    <w:rsid w:val="00A4682D"/>
    <w:rsid w:val="00A564BE"/>
    <w:rsid w:val="00A62A44"/>
    <w:rsid w:val="00A7153B"/>
    <w:rsid w:val="00A81904"/>
    <w:rsid w:val="00A81D22"/>
    <w:rsid w:val="00A848C3"/>
    <w:rsid w:val="00A9063A"/>
    <w:rsid w:val="00A93FC2"/>
    <w:rsid w:val="00AA0B0F"/>
    <w:rsid w:val="00AB4A6E"/>
    <w:rsid w:val="00AB6C67"/>
    <w:rsid w:val="00AC2892"/>
    <w:rsid w:val="00AE4CEE"/>
    <w:rsid w:val="00AE4DDB"/>
    <w:rsid w:val="00AE6DD2"/>
    <w:rsid w:val="00AF518E"/>
    <w:rsid w:val="00B10E50"/>
    <w:rsid w:val="00B147E6"/>
    <w:rsid w:val="00B43049"/>
    <w:rsid w:val="00B44AC3"/>
    <w:rsid w:val="00B5364A"/>
    <w:rsid w:val="00B61E47"/>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0E19"/>
    <w:rsid w:val="00BF1379"/>
    <w:rsid w:val="00BF232D"/>
    <w:rsid w:val="00BF3E34"/>
    <w:rsid w:val="00BF53EA"/>
    <w:rsid w:val="00C11144"/>
    <w:rsid w:val="00C1485E"/>
    <w:rsid w:val="00C201F0"/>
    <w:rsid w:val="00C318B4"/>
    <w:rsid w:val="00C3786A"/>
    <w:rsid w:val="00C40827"/>
    <w:rsid w:val="00C4225A"/>
    <w:rsid w:val="00C42CBB"/>
    <w:rsid w:val="00C530C9"/>
    <w:rsid w:val="00C620D5"/>
    <w:rsid w:val="00C70871"/>
    <w:rsid w:val="00C71333"/>
    <w:rsid w:val="00C77B49"/>
    <w:rsid w:val="00C834FB"/>
    <w:rsid w:val="00C967BD"/>
    <w:rsid w:val="00CA1292"/>
    <w:rsid w:val="00CA1300"/>
    <w:rsid w:val="00CA43E8"/>
    <w:rsid w:val="00CB17B5"/>
    <w:rsid w:val="00CB44C2"/>
    <w:rsid w:val="00CC2B99"/>
    <w:rsid w:val="00CE2C34"/>
    <w:rsid w:val="00CF538A"/>
    <w:rsid w:val="00CF6C75"/>
    <w:rsid w:val="00CF7755"/>
    <w:rsid w:val="00D01523"/>
    <w:rsid w:val="00D039E4"/>
    <w:rsid w:val="00D03D86"/>
    <w:rsid w:val="00D106C8"/>
    <w:rsid w:val="00D1160D"/>
    <w:rsid w:val="00D14BC9"/>
    <w:rsid w:val="00D25D6C"/>
    <w:rsid w:val="00D34173"/>
    <w:rsid w:val="00D41AE8"/>
    <w:rsid w:val="00D42B1D"/>
    <w:rsid w:val="00D4595F"/>
    <w:rsid w:val="00D55872"/>
    <w:rsid w:val="00D62443"/>
    <w:rsid w:val="00D7202E"/>
    <w:rsid w:val="00D76345"/>
    <w:rsid w:val="00D76E81"/>
    <w:rsid w:val="00D8006F"/>
    <w:rsid w:val="00D80A78"/>
    <w:rsid w:val="00D81EF2"/>
    <w:rsid w:val="00D877B8"/>
    <w:rsid w:val="00DA31BF"/>
    <w:rsid w:val="00DA6448"/>
    <w:rsid w:val="00DB2EDA"/>
    <w:rsid w:val="00DB58F6"/>
    <w:rsid w:val="00DB7EC4"/>
    <w:rsid w:val="00DC1492"/>
    <w:rsid w:val="00DD22D3"/>
    <w:rsid w:val="00DD58EE"/>
    <w:rsid w:val="00DD70FE"/>
    <w:rsid w:val="00DE0F10"/>
    <w:rsid w:val="00DE1C8F"/>
    <w:rsid w:val="00DF0EFD"/>
    <w:rsid w:val="00DF274A"/>
    <w:rsid w:val="00E07713"/>
    <w:rsid w:val="00E10914"/>
    <w:rsid w:val="00E12D3E"/>
    <w:rsid w:val="00E131F0"/>
    <w:rsid w:val="00E1352B"/>
    <w:rsid w:val="00E1462D"/>
    <w:rsid w:val="00E1475B"/>
    <w:rsid w:val="00E23D67"/>
    <w:rsid w:val="00E2742D"/>
    <w:rsid w:val="00E43A42"/>
    <w:rsid w:val="00E5034C"/>
    <w:rsid w:val="00E53D99"/>
    <w:rsid w:val="00E6718C"/>
    <w:rsid w:val="00E843F5"/>
    <w:rsid w:val="00E953B9"/>
    <w:rsid w:val="00E97C22"/>
    <w:rsid w:val="00EC219C"/>
    <w:rsid w:val="00EC29D8"/>
    <w:rsid w:val="00ED0BF5"/>
    <w:rsid w:val="00ED1E2A"/>
    <w:rsid w:val="00ED429D"/>
    <w:rsid w:val="00EE2EEA"/>
    <w:rsid w:val="00EE3D9B"/>
    <w:rsid w:val="00EE4149"/>
    <w:rsid w:val="00EE6CA0"/>
    <w:rsid w:val="00EE78CE"/>
    <w:rsid w:val="00EF4D63"/>
    <w:rsid w:val="00EF7D17"/>
    <w:rsid w:val="00F02D01"/>
    <w:rsid w:val="00F05B4E"/>
    <w:rsid w:val="00F108D2"/>
    <w:rsid w:val="00F13ED0"/>
    <w:rsid w:val="00F17A1E"/>
    <w:rsid w:val="00F36DB1"/>
    <w:rsid w:val="00F435F0"/>
    <w:rsid w:val="00F474CC"/>
    <w:rsid w:val="00F6093D"/>
    <w:rsid w:val="00F65713"/>
    <w:rsid w:val="00F667D5"/>
    <w:rsid w:val="00F6791F"/>
    <w:rsid w:val="00F73944"/>
    <w:rsid w:val="00F8090B"/>
    <w:rsid w:val="00F81924"/>
    <w:rsid w:val="00FA2C26"/>
    <w:rsid w:val="00FB1A13"/>
    <w:rsid w:val="00FB3C74"/>
    <w:rsid w:val="00FB4EC3"/>
    <w:rsid w:val="00FC195D"/>
    <w:rsid w:val="00FC22EA"/>
    <w:rsid w:val="00FC2358"/>
    <w:rsid w:val="00FD380F"/>
    <w:rsid w:val="00FD7C4C"/>
    <w:rsid w:val="00FD7E73"/>
    <w:rsid w:val="00FE35FB"/>
    <w:rsid w:val="00FE6C16"/>
    <w:rsid w:val="0147778C"/>
    <w:rsid w:val="014B63DA"/>
    <w:rsid w:val="01522A06"/>
    <w:rsid w:val="01577FD3"/>
    <w:rsid w:val="0171244A"/>
    <w:rsid w:val="017B0EFC"/>
    <w:rsid w:val="018934FB"/>
    <w:rsid w:val="018F1D3D"/>
    <w:rsid w:val="019A01D8"/>
    <w:rsid w:val="01B377B2"/>
    <w:rsid w:val="01BF37C7"/>
    <w:rsid w:val="01C67901"/>
    <w:rsid w:val="01E266D2"/>
    <w:rsid w:val="01E30D70"/>
    <w:rsid w:val="01E561D5"/>
    <w:rsid w:val="02062D92"/>
    <w:rsid w:val="02144A0D"/>
    <w:rsid w:val="023B6BC5"/>
    <w:rsid w:val="02453754"/>
    <w:rsid w:val="02557B17"/>
    <w:rsid w:val="025D604B"/>
    <w:rsid w:val="026305F6"/>
    <w:rsid w:val="026558D4"/>
    <w:rsid w:val="027110AD"/>
    <w:rsid w:val="027E16CE"/>
    <w:rsid w:val="02810A7C"/>
    <w:rsid w:val="02A209F3"/>
    <w:rsid w:val="02B218A4"/>
    <w:rsid w:val="02B336C9"/>
    <w:rsid w:val="02B60B1A"/>
    <w:rsid w:val="02D04596"/>
    <w:rsid w:val="02D5250B"/>
    <w:rsid w:val="02DA5D23"/>
    <w:rsid w:val="030E439F"/>
    <w:rsid w:val="03170DFC"/>
    <w:rsid w:val="031F4373"/>
    <w:rsid w:val="032A1453"/>
    <w:rsid w:val="032E6045"/>
    <w:rsid w:val="0330267E"/>
    <w:rsid w:val="03317123"/>
    <w:rsid w:val="0342095A"/>
    <w:rsid w:val="03433F84"/>
    <w:rsid w:val="034F1CC1"/>
    <w:rsid w:val="037167E7"/>
    <w:rsid w:val="037203C5"/>
    <w:rsid w:val="0379443F"/>
    <w:rsid w:val="03800D34"/>
    <w:rsid w:val="038B1487"/>
    <w:rsid w:val="03AB417D"/>
    <w:rsid w:val="03BF5108"/>
    <w:rsid w:val="03C03826"/>
    <w:rsid w:val="03D34E1A"/>
    <w:rsid w:val="03F05872"/>
    <w:rsid w:val="042A37F0"/>
    <w:rsid w:val="042E5C95"/>
    <w:rsid w:val="04430447"/>
    <w:rsid w:val="044D23F5"/>
    <w:rsid w:val="044D7086"/>
    <w:rsid w:val="049113A1"/>
    <w:rsid w:val="049502F0"/>
    <w:rsid w:val="049820AD"/>
    <w:rsid w:val="04A86794"/>
    <w:rsid w:val="04A92FBF"/>
    <w:rsid w:val="04F901EE"/>
    <w:rsid w:val="04FA5037"/>
    <w:rsid w:val="050677C6"/>
    <w:rsid w:val="050822C5"/>
    <w:rsid w:val="05094D59"/>
    <w:rsid w:val="051A51DF"/>
    <w:rsid w:val="05212F54"/>
    <w:rsid w:val="05504C67"/>
    <w:rsid w:val="05567E58"/>
    <w:rsid w:val="0567786F"/>
    <w:rsid w:val="056F2E0E"/>
    <w:rsid w:val="056F5716"/>
    <w:rsid w:val="05731C06"/>
    <w:rsid w:val="057F30E2"/>
    <w:rsid w:val="059B712F"/>
    <w:rsid w:val="05AE154D"/>
    <w:rsid w:val="05B2077F"/>
    <w:rsid w:val="05C02FE7"/>
    <w:rsid w:val="05DC421B"/>
    <w:rsid w:val="05FA539F"/>
    <w:rsid w:val="05FC5DAB"/>
    <w:rsid w:val="060043D3"/>
    <w:rsid w:val="06071402"/>
    <w:rsid w:val="0609125E"/>
    <w:rsid w:val="061B5A7A"/>
    <w:rsid w:val="061F001A"/>
    <w:rsid w:val="062C76ED"/>
    <w:rsid w:val="06407B57"/>
    <w:rsid w:val="06456265"/>
    <w:rsid w:val="064E627E"/>
    <w:rsid w:val="06621C09"/>
    <w:rsid w:val="066456F7"/>
    <w:rsid w:val="066B1801"/>
    <w:rsid w:val="068316CE"/>
    <w:rsid w:val="069D1752"/>
    <w:rsid w:val="06E1569F"/>
    <w:rsid w:val="06E64825"/>
    <w:rsid w:val="06E65352"/>
    <w:rsid w:val="06EF6229"/>
    <w:rsid w:val="071224BF"/>
    <w:rsid w:val="074E0CC4"/>
    <w:rsid w:val="074F739B"/>
    <w:rsid w:val="07533A0A"/>
    <w:rsid w:val="0757624F"/>
    <w:rsid w:val="076648B5"/>
    <w:rsid w:val="077213D5"/>
    <w:rsid w:val="077C551A"/>
    <w:rsid w:val="07941EF7"/>
    <w:rsid w:val="079E04F6"/>
    <w:rsid w:val="079E254F"/>
    <w:rsid w:val="07AD5E6F"/>
    <w:rsid w:val="07B627CE"/>
    <w:rsid w:val="07B62F76"/>
    <w:rsid w:val="07CD5180"/>
    <w:rsid w:val="07F716F9"/>
    <w:rsid w:val="07FE404B"/>
    <w:rsid w:val="08061F6D"/>
    <w:rsid w:val="080B7E0D"/>
    <w:rsid w:val="08285B98"/>
    <w:rsid w:val="08570A44"/>
    <w:rsid w:val="0860725C"/>
    <w:rsid w:val="087470D4"/>
    <w:rsid w:val="08907C6B"/>
    <w:rsid w:val="0892699A"/>
    <w:rsid w:val="089D7C92"/>
    <w:rsid w:val="08AC25CB"/>
    <w:rsid w:val="08B35558"/>
    <w:rsid w:val="08C03ABF"/>
    <w:rsid w:val="08D20622"/>
    <w:rsid w:val="08D51F99"/>
    <w:rsid w:val="08E33EE3"/>
    <w:rsid w:val="08E76DF3"/>
    <w:rsid w:val="08E77F9A"/>
    <w:rsid w:val="0907217D"/>
    <w:rsid w:val="09097F7F"/>
    <w:rsid w:val="093D74D6"/>
    <w:rsid w:val="093D7D29"/>
    <w:rsid w:val="0955209F"/>
    <w:rsid w:val="09562A81"/>
    <w:rsid w:val="09640205"/>
    <w:rsid w:val="0966277A"/>
    <w:rsid w:val="096A04BC"/>
    <w:rsid w:val="097963AA"/>
    <w:rsid w:val="09985A97"/>
    <w:rsid w:val="09A3752A"/>
    <w:rsid w:val="09A40D87"/>
    <w:rsid w:val="09BC3524"/>
    <w:rsid w:val="09D607F3"/>
    <w:rsid w:val="09E87633"/>
    <w:rsid w:val="09EB30CC"/>
    <w:rsid w:val="09F71624"/>
    <w:rsid w:val="0A011493"/>
    <w:rsid w:val="0A04030C"/>
    <w:rsid w:val="0A0A218D"/>
    <w:rsid w:val="0A195A3E"/>
    <w:rsid w:val="0A291D10"/>
    <w:rsid w:val="0A3960E0"/>
    <w:rsid w:val="0A4505E1"/>
    <w:rsid w:val="0A4800D1"/>
    <w:rsid w:val="0A4E4E55"/>
    <w:rsid w:val="0A851144"/>
    <w:rsid w:val="0A903623"/>
    <w:rsid w:val="0A924C41"/>
    <w:rsid w:val="0AA255E1"/>
    <w:rsid w:val="0AA947CA"/>
    <w:rsid w:val="0AB45767"/>
    <w:rsid w:val="0AD41965"/>
    <w:rsid w:val="0ADA59C5"/>
    <w:rsid w:val="0ADF4857"/>
    <w:rsid w:val="0B34518E"/>
    <w:rsid w:val="0B430CAA"/>
    <w:rsid w:val="0B784D07"/>
    <w:rsid w:val="0B7C7990"/>
    <w:rsid w:val="0B804877"/>
    <w:rsid w:val="0B88466D"/>
    <w:rsid w:val="0BAE4D7B"/>
    <w:rsid w:val="0BCE022F"/>
    <w:rsid w:val="0BD748B4"/>
    <w:rsid w:val="0BE1508B"/>
    <w:rsid w:val="0BE870ED"/>
    <w:rsid w:val="0BF35F2D"/>
    <w:rsid w:val="0C0B13B7"/>
    <w:rsid w:val="0C122745"/>
    <w:rsid w:val="0C136F68"/>
    <w:rsid w:val="0C152235"/>
    <w:rsid w:val="0C1D747E"/>
    <w:rsid w:val="0C693884"/>
    <w:rsid w:val="0C7A1229"/>
    <w:rsid w:val="0C9F5E74"/>
    <w:rsid w:val="0CB55175"/>
    <w:rsid w:val="0CC53C5B"/>
    <w:rsid w:val="0CF32FF4"/>
    <w:rsid w:val="0D015536"/>
    <w:rsid w:val="0D081E01"/>
    <w:rsid w:val="0D145E24"/>
    <w:rsid w:val="0D15511D"/>
    <w:rsid w:val="0D211A66"/>
    <w:rsid w:val="0D314E4D"/>
    <w:rsid w:val="0D53672A"/>
    <w:rsid w:val="0D666CF8"/>
    <w:rsid w:val="0DAD4F19"/>
    <w:rsid w:val="0DB77A48"/>
    <w:rsid w:val="0DBB6067"/>
    <w:rsid w:val="0DD36B7F"/>
    <w:rsid w:val="0DE545B5"/>
    <w:rsid w:val="0DE54690"/>
    <w:rsid w:val="0DE93610"/>
    <w:rsid w:val="0DE97897"/>
    <w:rsid w:val="0DF540CC"/>
    <w:rsid w:val="0DFC5153"/>
    <w:rsid w:val="0E002C66"/>
    <w:rsid w:val="0E04629A"/>
    <w:rsid w:val="0E0B1B42"/>
    <w:rsid w:val="0E181288"/>
    <w:rsid w:val="0E1D755D"/>
    <w:rsid w:val="0E2558DB"/>
    <w:rsid w:val="0E285A16"/>
    <w:rsid w:val="0E291E69"/>
    <w:rsid w:val="0E2D7D0A"/>
    <w:rsid w:val="0E37099D"/>
    <w:rsid w:val="0E392026"/>
    <w:rsid w:val="0E5057A7"/>
    <w:rsid w:val="0E5F743D"/>
    <w:rsid w:val="0E6E46FD"/>
    <w:rsid w:val="0E7057D3"/>
    <w:rsid w:val="0E9E344E"/>
    <w:rsid w:val="0EC01CAD"/>
    <w:rsid w:val="0ED52B47"/>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C5AAE"/>
    <w:rsid w:val="0FD22917"/>
    <w:rsid w:val="0FD32938"/>
    <w:rsid w:val="0FEC3623"/>
    <w:rsid w:val="10084600"/>
    <w:rsid w:val="10143BE6"/>
    <w:rsid w:val="102E2EDB"/>
    <w:rsid w:val="10511036"/>
    <w:rsid w:val="10582192"/>
    <w:rsid w:val="105F2E0B"/>
    <w:rsid w:val="10786CA5"/>
    <w:rsid w:val="10792ECD"/>
    <w:rsid w:val="107B5304"/>
    <w:rsid w:val="109978FA"/>
    <w:rsid w:val="10AD1D66"/>
    <w:rsid w:val="10B32711"/>
    <w:rsid w:val="10D0328F"/>
    <w:rsid w:val="10FF3EB3"/>
    <w:rsid w:val="11005262"/>
    <w:rsid w:val="110A4333"/>
    <w:rsid w:val="110F7B9B"/>
    <w:rsid w:val="111451B1"/>
    <w:rsid w:val="111F5990"/>
    <w:rsid w:val="113A0A1A"/>
    <w:rsid w:val="1167671A"/>
    <w:rsid w:val="11A472FC"/>
    <w:rsid w:val="11AA55A7"/>
    <w:rsid w:val="11B063B0"/>
    <w:rsid w:val="11C10E9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38143E"/>
    <w:rsid w:val="133A2B6A"/>
    <w:rsid w:val="133E2072"/>
    <w:rsid w:val="13443E2F"/>
    <w:rsid w:val="13594772"/>
    <w:rsid w:val="13935E9F"/>
    <w:rsid w:val="13AD66D1"/>
    <w:rsid w:val="13AF028F"/>
    <w:rsid w:val="13B007B4"/>
    <w:rsid w:val="13CA5BD9"/>
    <w:rsid w:val="13D80718"/>
    <w:rsid w:val="14031F8C"/>
    <w:rsid w:val="1404367A"/>
    <w:rsid w:val="140937EE"/>
    <w:rsid w:val="14096C37"/>
    <w:rsid w:val="14107C94"/>
    <w:rsid w:val="14554DDF"/>
    <w:rsid w:val="147E5046"/>
    <w:rsid w:val="149A3C1F"/>
    <w:rsid w:val="14B44CE1"/>
    <w:rsid w:val="14C50C9C"/>
    <w:rsid w:val="14E86739"/>
    <w:rsid w:val="14F055ED"/>
    <w:rsid w:val="15073AD9"/>
    <w:rsid w:val="15233C15"/>
    <w:rsid w:val="154124DE"/>
    <w:rsid w:val="15510C81"/>
    <w:rsid w:val="156C3FC0"/>
    <w:rsid w:val="156D5113"/>
    <w:rsid w:val="157E05B3"/>
    <w:rsid w:val="15853F88"/>
    <w:rsid w:val="159C5D09"/>
    <w:rsid w:val="15A54839"/>
    <w:rsid w:val="15AA1458"/>
    <w:rsid w:val="15AA1C40"/>
    <w:rsid w:val="15B260E2"/>
    <w:rsid w:val="15CA437E"/>
    <w:rsid w:val="15D07FFA"/>
    <w:rsid w:val="15D13C8F"/>
    <w:rsid w:val="16106380"/>
    <w:rsid w:val="1633028D"/>
    <w:rsid w:val="164E4CC1"/>
    <w:rsid w:val="164F5F6D"/>
    <w:rsid w:val="16514BA0"/>
    <w:rsid w:val="16552233"/>
    <w:rsid w:val="165A02A9"/>
    <w:rsid w:val="165E3157"/>
    <w:rsid w:val="166714E7"/>
    <w:rsid w:val="166E5566"/>
    <w:rsid w:val="166F7483"/>
    <w:rsid w:val="16702E8A"/>
    <w:rsid w:val="16956C0D"/>
    <w:rsid w:val="1696242A"/>
    <w:rsid w:val="169C77DB"/>
    <w:rsid w:val="16AA1541"/>
    <w:rsid w:val="16CA07EC"/>
    <w:rsid w:val="16EF2001"/>
    <w:rsid w:val="16F13FCB"/>
    <w:rsid w:val="170A0375"/>
    <w:rsid w:val="171657DF"/>
    <w:rsid w:val="17251405"/>
    <w:rsid w:val="17294DEE"/>
    <w:rsid w:val="172D48D7"/>
    <w:rsid w:val="1738222C"/>
    <w:rsid w:val="174A5489"/>
    <w:rsid w:val="17564279"/>
    <w:rsid w:val="175C6552"/>
    <w:rsid w:val="17AF1790"/>
    <w:rsid w:val="17B5540C"/>
    <w:rsid w:val="17BD41A1"/>
    <w:rsid w:val="17CF2948"/>
    <w:rsid w:val="17E248C6"/>
    <w:rsid w:val="17EC3F1E"/>
    <w:rsid w:val="18064BF2"/>
    <w:rsid w:val="18104D4C"/>
    <w:rsid w:val="181141F9"/>
    <w:rsid w:val="182C6135"/>
    <w:rsid w:val="18402BA2"/>
    <w:rsid w:val="18616F2E"/>
    <w:rsid w:val="18850944"/>
    <w:rsid w:val="188744BB"/>
    <w:rsid w:val="189C053F"/>
    <w:rsid w:val="18A065BF"/>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D4903"/>
    <w:rsid w:val="19C178F4"/>
    <w:rsid w:val="19F24B75"/>
    <w:rsid w:val="19F60439"/>
    <w:rsid w:val="19FE198E"/>
    <w:rsid w:val="1A0275A8"/>
    <w:rsid w:val="1A057D8D"/>
    <w:rsid w:val="1A18361C"/>
    <w:rsid w:val="1A225292"/>
    <w:rsid w:val="1A277F77"/>
    <w:rsid w:val="1A2F6BB8"/>
    <w:rsid w:val="1A367A00"/>
    <w:rsid w:val="1A450E5E"/>
    <w:rsid w:val="1A5F515F"/>
    <w:rsid w:val="1A7F369B"/>
    <w:rsid w:val="1A8C3383"/>
    <w:rsid w:val="1A8D5DC2"/>
    <w:rsid w:val="1ABD6B47"/>
    <w:rsid w:val="1AC83294"/>
    <w:rsid w:val="1ADF3CF7"/>
    <w:rsid w:val="1B1B64F7"/>
    <w:rsid w:val="1B1C713C"/>
    <w:rsid w:val="1B1E2EB4"/>
    <w:rsid w:val="1B2416C9"/>
    <w:rsid w:val="1B482848"/>
    <w:rsid w:val="1B5F4096"/>
    <w:rsid w:val="1B811695"/>
    <w:rsid w:val="1B8B44A0"/>
    <w:rsid w:val="1B964B8F"/>
    <w:rsid w:val="1B9D06DE"/>
    <w:rsid w:val="1BB569B9"/>
    <w:rsid w:val="1BE93D3D"/>
    <w:rsid w:val="1BF65BDF"/>
    <w:rsid w:val="1C0A51E7"/>
    <w:rsid w:val="1C2047DE"/>
    <w:rsid w:val="1C297D63"/>
    <w:rsid w:val="1C316C17"/>
    <w:rsid w:val="1C3D380E"/>
    <w:rsid w:val="1C566883"/>
    <w:rsid w:val="1C5B16DA"/>
    <w:rsid w:val="1C6D0F5F"/>
    <w:rsid w:val="1C810B1A"/>
    <w:rsid w:val="1CB3587E"/>
    <w:rsid w:val="1CDC7CC4"/>
    <w:rsid w:val="1CE04DCE"/>
    <w:rsid w:val="1CF61D03"/>
    <w:rsid w:val="1CF71F04"/>
    <w:rsid w:val="1CF91D37"/>
    <w:rsid w:val="1D025157"/>
    <w:rsid w:val="1D102CD1"/>
    <w:rsid w:val="1D197C59"/>
    <w:rsid w:val="1D1B04AB"/>
    <w:rsid w:val="1D1F1166"/>
    <w:rsid w:val="1D3F7112"/>
    <w:rsid w:val="1D4806BC"/>
    <w:rsid w:val="1D5F6564"/>
    <w:rsid w:val="1D6152DE"/>
    <w:rsid w:val="1D6F10BC"/>
    <w:rsid w:val="1D730816"/>
    <w:rsid w:val="1D76155D"/>
    <w:rsid w:val="1D936DC9"/>
    <w:rsid w:val="1D973739"/>
    <w:rsid w:val="1D9E1FE2"/>
    <w:rsid w:val="1DAA22DA"/>
    <w:rsid w:val="1DAA4ED3"/>
    <w:rsid w:val="1DB56AB6"/>
    <w:rsid w:val="1DC1221D"/>
    <w:rsid w:val="1DD1678F"/>
    <w:rsid w:val="1DED6B6E"/>
    <w:rsid w:val="1DF32C37"/>
    <w:rsid w:val="1DFE6FCD"/>
    <w:rsid w:val="1E036050"/>
    <w:rsid w:val="1E1A30A8"/>
    <w:rsid w:val="1E312EFF"/>
    <w:rsid w:val="1E340C41"/>
    <w:rsid w:val="1E572B2D"/>
    <w:rsid w:val="1E597F11"/>
    <w:rsid w:val="1E5B3A88"/>
    <w:rsid w:val="1E5D482F"/>
    <w:rsid w:val="1E66628E"/>
    <w:rsid w:val="1E6F3542"/>
    <w:rsid w:val="1E721A60"/>
    <w:rsid w:val="1E7643EA"/>
    <w:rsid w:val="1E803E86"/>
    <w:rsid w:val="1E871677"/>
    <w:rsid w:val="1E8E20FF"/>
    <w:rsid w:val="1E9B481C"/>
    <w:rsid w:val="1EAE4DF0"/>
    <w:rsid w:val="1EC65255"/>
    <w:rsid w:val="1ECA23EF"/>
    <w:rsid w:val="1EE948EE"/>
    <w:rsid w:val="1EEB5E1D"/>
    <w:rsid w:val="1EF6110A"/>
    <w:rsid w:val="1F0022D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A6791C"/>
    <w:rsid w:val="1FB11A32"/>
    <w:rsid w:val="1FC16A79"/>
    <w:rsid w:val="1FCD24C6"/>
    <w:rsid w:val="1FD53D5E"/>
    <w:rsid w:val="200C49C1"/>
    <w:rsid w:val="201C4107"/>
    <w:rsid w:val="203211B0"/>
    <w:rsid w:val="20367192"/>
    <w:rsid w:val="2037039E"/>
    <w:rsid w:val="204258B3"/>
    <w:rsid w:val="20444B8E"/>
    <w:rsid w:val="20482BC8"/>
    <w:rsid w:val="204A7105"/>
    <w:rsid w:val="20753775"/>
    <w:rsid w:val="20766701"/>
    <w:rsid w:val="207927B1"/>
    <w:rsid w:val="207B0647"/>
    <w:rsid w:val="209B4B21"/>
    <w:rsid w:val="209C340F"/>
    <w:rsid w:val="20C1729E"/>
    <w:rsid w:val="20CF253F"/>
    <w:rsid w:val="20D1603F"/>
    <w:rsid w:val="20D94575"/>
    <w:rsid w:val="20DB1848"/>
    <w:rsid w:val="20DB5C70"/>
    <w:rsid w:val="21065F6A"/>
    <w:rsid w:val="211A5ECC"/>
    <w:rsid w:val="211D473B"/>
    <w:rsid w:val="215374BB"/>
    <w:rsid w:val="21586A89"/>
    <w:rsid w:val="216466AF"/>
    <w:rsid w:val="216E50C1"/>
    <w:rsid w:val="21715920"/>
    <w:rsid w:val="21770C70"/>
    <w:rsid w:val="217A4BBD"/>
    <w:rsid w:val="218968DE"/>
    <w:rsid w:val="218B3233"/>
    <w:rsid w:val="218D48F0"/>
    <w:rsid w:val="218F374C"/>
    <w:rsid w:val="21993530"/>
    <w:rsid w:val="21A12DCA"/>
    <w:rsid w:val="21A84A82"/>
    <w:rsid w:val="21AA0B06"/>
    <w:rsid w:val="21ED3919"/>
    <w:rsid w:val="21EF1F4F"/>
    <w:rsid w:val="21F61BF0"/>
    <w:rsid w:val="2213305A"/>
    <w:rsid w:val="221B7D83"/>
    <w:rsid w:val="222029F4"/>
    <w:rsid w:val="22235757"/>
    <w:rsid w:val="222931C6"/>
    <w:rsid w:val="2230171F"/>
    <w:rsid w:val="223065D1"/>
    <w:rsid w:val="22327ACA"/>
    <w:rsid w:val="22396826"/>
    <w:rsid w:val="22561741"/>
    <w:rsid w:val="226F5062"/>
    <w:rsid w:val="22791318"/>
    <w:rsid w:val="227D2B6F"/>
    <w:rsid w:val="22805FDE"/>
    <w:rsid w:val="22853819"/>
    <w:rsid w:val="22896734"/>
    <w:rsid w:val="228F097B"/>
    <w:rsid w:val="228F68F6"/>
    <w:rsid w:val="2294552D"/>
    <w:rsid w:val="22A243CB"/>
    <w:rsid w:val="22A67D55"/>
    <w:rsid w:val="22AF6AE8"/>
    <w:rsid w:val="22B91142"/>
    <w:rsid w:val="22BA7CF9"/>
    <w:rsid w:val="22DF561F"/>
    <w:rsid w:val="22E20C6B"/>
    <w:rsid w:val="230208EF"/>
    <w:rsid w:val="230F6E22"/>
    <w:rsid w:val="23160915"/>
    <w:rsid w:val="231A0504"/>
    <w:rsid w:val="231F7052"/>
    <w:rsid w:val="23220009"/>
    <w:rsid w:val="232A5768"/>
    <w:rsid w:val="232B1BCF"/>
    <w:rsid w:val="232F19D7"/>
    <w:rsid w:val="234611FA"/>
    <w:rsid w:val="23554590"/>
    <w:rsid w:val="235810BE"/>
    <w:rsid w:val="235D4796"/>
    <w:rsid w:val="23652067"/>
    <w:rsid w:val="237573C6"/>
    <w:rsid w:val="23931DDC"/>
    <w:rsid w:val="23A221A9"/>
    <w:rsid w:val="23A9224E"/>
    <w:rsid w:val="23BD6FE3"/>
    <w:rsid w:val="23C626C9"/>
    <w:rsid w:val="23C94A94"/>
    <w:rsid w:val="23CF684B"/>
    <w:rsid w:val="23E04358"/>
    <w:rsid w:val="24015121"/>
    <w:rsid w:val="240E4847"/>
    <w:rsid w:val="244169BF"/>
    <w:rsid w:val="244F2331"/>
    <w:rsid w:val="24565B0F"/>
    <w:rsid w:val="24833BA4"/>
    <w:rsid w:val="24853F3C"/>
    <w:rsid w:val="249146F7"/>
    <w:rsid w:val="24A54761"/>
    <w:rsid w:val="24A563F4"/>
    <w:rsid w:val="24BB79C6"/>
    <w:rsid w:val="24BE3AF6"/>
    <w:rsid w:val="24C30D9C"/>
    <w:rsid w:val="24E72F8F"/>
    <w:rsid w:val="24F427D9"/>
    <w:rsid w:val="250516B5"/>
    <w:rsid w:val="25096983"/>
    <w:rsid w:val="25126F82"/>
    <w:rsid w:val="25231F29"/>
    <w:rsid w:val="25341526"/>
    <w:rsid w:val="254E613A"/>
    <w:rsid w:val="25537BFE"/>
    <w:rsid w:val="25562B4E"/>
    <w:rsid w:val="255B7E73"/>
    <w:rsid w:val="256C11AF"/>
    <w:rsid w:val="25752935"/>
    <w:rsid w:val="25867FD4"/>
    <w:rsid w:val="2588153F"/>
    <w:rsid w:val="259A582D"/>
    <w:rsid w:val="25A0151B"/>
    <w:rsid w:val="25A1676E"/>
    <w:rsid w:val="25AF73D3"/>
    <w:rsid w:val="25C579D5"/>
    <w:rsid w:val="25C96113"/>
    <w:rsid w:val="25D54AB7"/>
    <w:rsid w:val="25D66288"/>
    <w:rsid w:val="25DA0899"/>
    <w:rsid w:val="25E22D06"/>
    <w:rsid w:val="25E54879"/>
    <w:rsid w:val="260F37D8"/>
    <w:rsid w:val="26306A6D"/>
    <w:rsid w:val="263C0693"/>
    <w:rsid w:val="263D779F"/>
    <w:rsid w:val="26431A21"/>
    <w:rsid w:val="2652435A"/>
    <w:rsid w:val="26693728"/>
    <w:rsid w:val="266C237C"/>
    <w:rsid w:val="26914E82"/>
    <w:rsid w:val="26973D9F"/>
    <w:rsid w:val="26A06E73"/>
    <w:rsid w:val="26A43829"/>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46795"/>
    <w:rsid w:val="278B508D"/>
    <w:rsid w:val="2792538E"/>
    <w:rsid w:val="27AC074C"/>
    <w:rsid w:val="27B32087"/>
    <w:rsid w:val="27B974F4"/>
    <w:rsid w:val="27C0642F"/>
    <w:rsid w:val="27FE6547"/>
    <w:rsid w:val="281D44F4"/>
    <w:rsid w:val="281D6E26"/>
    <w:rsid w:val="28394F1E"/>
    <w:rsid w:val="28680F94"/>
    <w:rsid w:val="287320EC"/>
    <w:rsid w:val="2895064C"/>
    <w:rsid w:val="289E73E3"/>
    <w:rsid w:val="28BF330C"/>
    <w:rsid w:val="28DD7E6F"/>
    <w:rsid w:val="290C7562"/>
    <w:rsid w:val="29146633"/>
    <w:rsid w:val="2915658F"/>
    <w:rsid w:val="29346BDE"/>
    <w:rsid w:val="294207D9"/>
    <w:rsid w:val="295F5AE3"/>
    <w:rsid w:val="29805ABC"/>
    <w:rsid w:val="29902FBA"/>
    <w:rsid w:val="299F6FCD"/>
    <w:rsid w:val="29BA45AB"/>
    <w:rsid w:val="29BD3BAD"/>
    <w:rsid w:val="29C4095E"/>
    <w:rsid w:val="29E65839"/>
    <w:rsid w:val="29EB1579"/>
    <w:rsid w:val="29F23E8A"/>
    <w:rsid w:val="29F714A0"/>
    <w:rsid w:val="29F953BB"/>
    <w:rsid w:val="2A0260D0"/>
    <w:rsid w:val="2A052D31"/>
    <w:rsid w:val="2A2563AF"/>
    <w:rsid w:val="2A3049B2"/>
    <w:rsid w:val="2A5C57A7"/>
    <w:rsid w:val="2A6C51CD"/>
    <w:rsid w:val="2A730AEB"/>
    <w:rsid w:val="2A9D78C9"/>
    <w:rsid w:val="2AB06D2C"/>
    <w:rsid w:val="2AB21149"/>
    <w:rsid w:val="2ABD048D"/>
    <w:rsid w:val="2AD03A9F"/>
    <w:rsid w:val="2AD77099"/>
    <w:rsid w:val="2AE33C36"/>
    <w:rsid w:val="2AFF488F"/>
    <w:rsid w:val="2B07172B"/>
    <w:rsid w:val="2B1A417C"/>
    <w:rsid w:val="2B1F3113"/>
    <w:rsid w:val="2B34402E"/>
    <w:rsid w:val="2B540D26"/>
    <w:rsid w:val="2B5474ED"/>
    <w:rsid w:val="2B594C74"/>
    <w:rsid w:val="2B7B1700"/>
    <w:rsid w:val="2B862FB3"/>
    <w:rsid w:val="2B8F74B6"/>
    <w:rsid w:val="2B99040C"/>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6226"/>
    <w:rsid w:val="2C78043D"/>
    <w:rsid w:val="2C8E3C12"/>
    <w:rsid w:val="2C9C43F8"/>
    <w:rsid w:val="2CA065BF"/>
    <w:rsid w:val="2CA60572"/>
    <w:rsid w:val="2CAE7E10"/>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817915"/>
    <w:rsid w:val="2D856DC3"/>
    <w:rsid w:val="2D9C36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BE60E2"/>
    <w:rsid w:val="2ECE6996"/>
    <w:rsid w:val="2EDE785B"/>
    <w:rsid w:val="2EE813C1"/>
    <w:rsid w:val="2EF75A9F"/>
    <w:rsid w:val="2F212B1B"/>
    <w:rsid w:val="2F3960B7"/>
    <w:rsid w:val="2F3A47FE"/>
    <w:rsid w:val="2F3A598B"/>
    <w:rsid w:val="2F657BB4"/>
    <w:rsid w:val="2F6F3887"/>
    <w:rsid w:val="2F704636"/>
    <w:rsid w:val="2F7D2EF9"/>
    <w:rsid w:val="2F8B3036"/>
    <w:rsid w:val="2F8B4FC7"/>
    <w:rsid w:val="2F9629E8"/>
    <w:rsid w:val="2FB36AEE"/>
    <w:rsid w:val="2FC83EEB"/>
    <w:rsid w:val="2FE204FD"/>
    <w:rsid w:val="2FE73D65"/>
    <w:rsid w:val="2FEC52BE"/>
    <w:rsid w:val="3004501A"/>
    <w:rsid w:val="30170D66"/>
    <w:rsid w:val="30481B09"/>
    <w:rsid w:val="304C571B"/>
    <w:rsid w:val="304E247E"/>
    <w:rsid w:val="30522E6E"/>
    <w:rsid w:val="3062363E"/>
    <w:rsid w:val="30780277"/>
    <w:rsid w:val="30825A13"/>
    <w:rsid w:val="309317F7"/>
    <w:rsid w:val="30BB30B2"/>
    <w:rsid w:val="30BF33FB"/>
    <w:rsid w:val="30FA13C7"/>
    <w:rsid w:val="310E398D"/>
    <w:rsid w:val="3110685C"/>
    <w:rsid w:val="31124E12"/>
    <w:rsid w:val="313C49AD"/>
    <w:rsid w:val="313D45A5"/>
    <w:rsid w:val="31400522"/>
    <w:rsid w:val="3164169D"/>
    <w:rsid w:val="31766BF1"/>
    <w:rsid w:val="31851EC0"/>
    <w:rsid w:val="31A646A6"/>
    <w:rsid w:val="31AC0DC2"/>
    <w:rsid w:val="31C23E75"/>
    <w:rsid w:val="31C51E84"/>
    <w:rsid w:val="31D13313"/>
    <w:rsid w:val="31D17301"/>
    <w:rsid w:val="31D87321"/>
    <w:rsid w:val="31E247E4"/>
    <w:rsid w:val="31E26AFF"/>
    <w:rsid w:val="31F7113A"/>
    <w:rsid w:val="31F80FF9"/>
    <w:rsid w:val="31FA4196"/>
    <w:rsid w:val="321A6C4A"/>
    <w:rsid w:val="322931BC"/>
    <w:rsid w:val="323B2146"/>
    <w:rsid w:val="323D7C6C"/>
    <w:rsid w:val="32543208"/>
    <w:rsid w:val="32630039"/>
    <w:rsid w:val="327A7E28"/>
    <w:rsid w:val="327D62BB"/>
    <w:rsid w:val="328268CE"/>
    <w:rsid w:val="32A15506"/>
    <w:rsid w:val="32BF58EF"/>
    <w:rsid w:val="32C4213C"/>
    <w:rsid w:val="32C57C62"/>
    <w:rsid w:val="32F3227A"/>
    <w:rsid w:val="32F46515"/>
    <w:rsid w:val="32F50851"/>
    <w:rsid w:val="33015DD1"/>
    <w:rsid w:val="330C5891"/>
    <w:rsid w:val="331533D3"/>
    <w:rsid w:val="33492F6C"/>
    <w:rsid w:val="33712C64"/>
    <w:rsid w:val="337349D1"/>
    <w:rsid w:val="337F2933"/>
    <w:rsid w:val="33850F08"/>
    <w:rsid w:val="33E478B7"/>
    <w:rsid w:val="340F0069"/>
    <w:rsid w:val="341146CF"/>
    <w:rsid w:val="34190265"/>
    <w:rsid w:val="3434509F"/>
    <w:rsid w:val="34436CD2"/>
    <w:rsid w:val="345C032E"/>
    <w:rsid w:val="346911EC"/>
    <w:rsid w:val="34705DE8"/>
    <w:rsid w:val="347B1D3E"/>
    <w:rsid w:val="347B4A7C"/>
    <w:rsid w:val="34841305"/>
    <w:rsid w:val="348F62DA"/>
    <w:rsid w:val="349C63A1"/>
    <w:rsid w:val="34B670C2"/>
    <w:rsid w:val="34C208FD"/>
    <w:rsid w:val="34C667B8"/>
    <w:rsid w:val="34CF101E"/>
    <w:rsid w:val="34D429D9"/>
    <w:rsid w:val="34D9716A"/>
    <w:rsid w:val="34DF7637"/>
    <w:rsid w:val="34F71370"/>
    <w:rsid w:val="350E3B42"/>
    <w:rsid w:val="35101923"/>
    <w:rsid w:val="351531D7"/>
    <w:rsid w:val="351A699E"/>
    <w:rsid w:val="352C6166"/>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193BCB"/>
    <w:rsid w:val="362548A0"/>
    <w:rsid w:val="3630158B"/>
    <w:rsid w:val="363324E6"/>
    <w:rsid w:val="365D631E"/>
    <w:rsid w:val="365F29E9"/>
    <w:rsid w:val="3660217B"/>
    <w:rsid w:val="368A544A"/>
    <w:rsid w:val="36942F07"/>
    <w:rsid w:val="3697713D"/>
    <w:rsid w:val="369B0357"/>
    <w:rsid w:val="369C3850"/>
    <w:rsid w:val="36A61D97"/>
    <w:rsid w:val="36BD65E1"/>
    <w:rsid w:val="36C01F2B"/>
    <w:rsid w:val="36C461C2"/>
    <w:rsid w:val="36DF09AA"/>
    <w:rsid w:val="370445FA"/>
    <w:rsid w:val="37150272"/>
    <w:rsid w:val="3719794B"/>
    <w:rsid w:val="37197D00"/>
    <w:rsid w:val="372118AF"/>
    <w:rsid w:val="373D5314"/>
    <w:rsid w:val="37643096"/>
    <w:rsid w:val="376550D6"/>
    <w:rsid w:val="376D5499"/>
    <w:rsid w:val="3772660A"/>
    <w:rsid w:val="3780494F"/>
    <w:rsid w:val="378105FB"/>
    <w:rsid w:val="37920A5A"/>
    <w:rsid w:val="37955F75"/>
    <w:rsid w:val="379662D1"/>
    <w:rsid w:val="379B08DA"/>
    <w:rsid w:val="37AB1AB6"/>
    <w:rsid w:val="37B71CC8"/>
    <w:rsid w:val="380139A1"/>
    <w:rsid w:val="38014A88"/>
    <w:rsid w:val="38090376"/>
    <w:rsid w:val="382C7134"/>
    <w:rsid w:val="382D1679"/>
    <w:rsid w:val="383E77DC"/>
    <w:rsid w:val="38451629"/>
    <w:rsid w:val="385B59D1"/>
    <w:rsid w:val="386341A5"/>
    <w:rsid w:val="38667E4C"/>
    <w:rsid w:val="3878766F"/>
    <w:rsid w:val="387F307C"/>
    <w:rsid w:val="38877E93"/>
    <w:rsid w:val="388A2BF1"/>
    <w:rsid w:val="38946D14"/>
    <w:rsid w:val="38A70528"/>
    <w:rsid w:val="38AA37D2"/>
    <w:rsid w:val="38B27842"/>
    <w:rsid w:val="38EB2951"/>
    <w:rsid w:val="38ED063D"/>
    <w:rsid w:val="39033292"/>
    <w:rsid w:val="39096AFA"/>
    <w:rsid w:val="39166C6D"/>
    <w:rsid w:val="3922196A"/>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5327D"/>
    <w:rsid w:val="3A176FF5"/>
    <w:rsid w:val="3A4678DA"/>
    <w:rsid w:val="3A49117D"/>
    <w:rsid w:val="3A656089"/>
    <w:rsid w:val="3A6725ED"/>
    <w:rsid w:val="3A6C1B62"/>
    <w:rsid w:val="3A736CC9"/>
    <w:rsid w:val="3A925C8A"/>
    <w:rsid w:val="3A96379C"/>
    <w:rsid w:val="3A9E14C4"/>
    <w:rsid w:val="3AB40CE8"/>
    <w:rsid w:val="3AB63A4C"/>
    <w:rsid w:val="3AB8529B"/>
    <w:rsid w:val="3AC1338E"/>
    <w:rsid w:val="3ACA63C5"/>
    <w:rsid w:val="3ADB6F18"/>
    <w:rsid w:val="3AF15A98"/>
    <w:rsid w:val="3B231BA9"/>
    <w:rsid w:val="3B36794F"/>
    <w:rsid w:val="3B394FF5"/>
    <w:rsid w:val="3B4B164C"/>
    <w:rsid w:val="3B4D61F0"/>
    <w:rsid w:val="3B5624D2"/>
    <w:rsid w:val="3B620744"/>
    <w:rsid w:val="3B706C40"/>
    <w:rsid w:val="3B944967"/>
    <w:rsid w:val="3BAC5E63"/>
    <w:rsid w:val="3BB84807"/>
    <w:rsid w:val="3BBC42F8"/>
    <w:rsid w:val="3BCA7067"/>
    <w:rsid w:val="3BD0035C"/>
    <w:rsid w:val="3BDB59DD"/>
    <w:rsid w:val="3BEB0739"/>
    <w:rsid w:val="3C0E5FC0"/>
    <w:rsid w:val="3C157564"/>
    <w:rsid w:val="3C264C45"/>
    <w:rsid w:val="3C2A22E8"/>
    <w:rsid w:val="3C37199C"/>
    <w:rsid w:val="3C3D79E3"/>
    <w:rsid w:val="3C5B6508"/>
    <w:rsid w:val="3C7C71A8"/>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C33A8E"/>
    <w:rsid w:val="3DC806CC"/>
    <w:rsid w:val="3DCE20C0"/>
    <w:rsid w:val="3DD4228F"/>
    <w:rsid w:val="3DE55BB0"/>
    <w:rsid w:val="3DF61C4C"/>
    <w:rsid w:val="3E1E6AF6"/>
    <w:rsid w:val="3E3219D0"/>
    <w:rsid w:val="3E335341"/>
    <w:rsid w:val="3E344619"/>
    <w:rsid w:val="3E3A1504"/>
    <w:rsid w:val="3E3B049A"/>
    <w:rsid w:val="3E3C3834"/>
    <w:rsid w:val="3E407B0A"/>
    <w:rsid w:val="3E4800C5"/>
    <w:rsid w:val="3E4B1963"/>
    <w:rsid w:val="3E507D7E"/>
    <w:rsid w:val="3E662EBF"/>
    <w:rsid w:val="3E884CD8"/>
    <w:rsid w:val="3E8C2C22"/>
    <w:rsid w:val="3EA87CD5"/>
    <w:rsid w:val="3EAE617C"/>
    <w:rsid w:val="3EB42D59"/>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780536"/>
    <w:rsid w:val="3F855F4F"/>
    <w:rsid w:val="3FA255B3"/>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250249"/>
    <w:rsid w:val="41312621"/>
    <w:rsid w:val="413C460F"/>
    <w:rsid w:val="414A567B"/>
    <w:rsid w:val="41532F65"/>
    <w:rsid w:val="415D4149"/>
    <w:rsid w:val="415E6EA9"/>
    <w:rsid w:val="41762D4D"/>
    <w:rsid w:val="41883BA4"/>
    <w:rsid w:val="41904347"/>
    <w:rsid w:val="41AE54DD"/>
    <w:rsid w:val="41B01549"/>
    <w:rsid w:val="41B14C97"/>
    <w:rsid w:val="41C16FE9"/>
    <w:rsid w:val="41C37D77"/>
    <w:rsid w:val="41C929D2"/>
    <w:rsid w:val="41DA54D8"/>
    <w:rsid w:val="41FA16D6"/>
    <w:rsid w:val="42022339"/>
    <w:rsid w:val="420462A2"/>
    <w:rsid w:val="42071C33"/>
    <w:rsid w:val="422232A6"/>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43068"/>
    <w:rsid w:val="435C1F1C"/>
    <w:rsid w:val="435E79D1"/>
    <w:rsid w:val="436A4175"/>
    <w:rsid w:val="437F1AF7"/>
    <w:rsid w:val="438057A2"/>
    <w:rsid w:val="43A546F5"/>
    <w:rsid w:val="43B43B06"/>
    <w:rsid w:val="43C65BB4"/>
    <w:rsid w:val="43D75EDF"/>
    <w:rsid w:val="43DE62D2"/>
    <w:rsid w:val="43E4588D"/>
    <w:rsid w:val="43E66354"/>
    <w:rsid w:val="43E830CC"/>
    <w:rsid w:val="43F26FA3"/>
    <w:rsid w:val="43F31DE0"/>
    <w:rsid w:val="43F47856"/>
    <w:rsid w:val="440045F7"/>
    <w:rsid w:val="44030D67"/>
    <w:rsid w:val="440359D1"/>
    <w:rsid w:val="44056D4A"/>
    <w:rsid w:val="440700DA"/>
    <w:rsid w:val="441D5B50"/>
    <w:rsid w:val="443C7399"/>
    <w:rsid w:val="443D4E5E"/>
    <w:rsid w:val="445D2CA3"/>
    <w:rsid w:val="445E7602"/>
    <w:rsid w:val="44764610"/>
    <w:rsid w:val="44890AEF"/>
    <w:rsid w:val="44953938"/>
    <w:rsid w:val="449B2379"/>
    <w:rsid w:val="449C5D5B"/>
    <w:rsid w:val="44AA3914"/>
    <w:rsid w:val="44D96E82"/>
    <w:rsid w:val="44F61691"/>
    <w:rsid w:val="45004271"/>
    <w:rsid w:val="45091E4C"/>
    <w:rsid w:val="45097749"/>
    <w:rsid w:val="450E2C6D"/>
    <w:rsid w:val="451000E8"/>
    <w:rsid w:val="452F5B3A"/>
    <w:rsid w:val="45361B7A"/>
    <w:rsid w:val="45551CD2"/>
    <w:rsid w:val="455F381D"/>
    <w:rsid w:val="45750675"/>
    <w:rsid w:val="458336CE"/>
    <w:rsid w:val="459019B6"/>
    <w:rsid w:val="45934B8E"/>
    <w:rsid w:val="4594599D"/>
    <w:rsid w:val="459C1818"/>
    <w:rsid w:val="45B94936"/>
    <w:rsid w:val="45C47FEA"/>
    <w:rsid w:val="45C77F5D"/>
    <w:rsid w:val="45CC3389"/>
    <w:rsid w:val="45D04C30"/>
    <w:rsid w:val="45E62C0C"/>
    <w:rsid w:val="45E87ACC"/>
    <w:rsid w:val="45F30715"/>
    <w:rsid w:val="46026DAB"/>
    <w:rsid w:val="46152C58"/>
    <w:rsid w:val="46280B2B"/>
    <w:rsid w:val="463D4287"/>
    <w:rsid w:val="46494559"/>
    <w:rsid w:val="46496788"/>
    <w:rsid w:val="465A0995"/>
    <w:rsid w:val="465E797E"/>
    <w:rsid w:val="46647A66"/>
    <w:rsid w:val="4666041D"/>
    <w:rsid w:val="466B0189"/>
    <w:rsid w:val="46761606"/>
    <w:rsid w:val="46765A1C"/>
    <w:rsid w:val="467B08ED"/>
    <w:rsid w:val="469A6680"/>
    <w:rsid w:val="469F783D"/>
    <w:rsid w:val="46A936CA"/>
    <w:rsid w:val="46B7537D"/>
    <w:rsid w:val="46BD2F34"/>
    <w:rsid w:val="46C171F7"/>
    <w:rsid w:val="46C82706"/>
    <w:rsid w:val="46C83A73"/>
    <w:rsid w:val="46D72568"/>
    <w:rsid w:val="46F61AFC"/>
    <w:rsid w:val="470459AE"/>
    <w:rsid w:val="471379FA"/>
    <w:rsid w:val="472D7E58"/>
    <w:rsid w:val="47353F4A"/>
    <w:rsid w:val="47526E1C"/>
    <w:rsid w:val="4760502F"/>
    <w:rsid w:val="47706F2B"/>
    <w:rsid w:val="477B3A86"/>
    <w:rsid w:val="47905373"/>
    <w:rsid w:val="47951059"/>
    <w:rsid w:val="479E3926"/>
    <w:rsid w:val="47A45B75"/>
    <w:rsid w:val="47A6721B"/>
    <w:rsid w:val="47A83982"/>
    <w:rsid w:val="47AA14A8"/>
    <w:rsid w:val="47AC5B29"/>
    <w:rsid w:val="47B32567"/>
    <w:rsid w:val="47B75C51"/>
    <w:rsid w:val="47C86AD6"/>
    <w:rsid w:val="47CD2123"/>
    <w:rsid w:val="47D3206E"/>
    <w:rsid w:val="47DB3B56"/>
    <w:rsid w:val="47DF64E5"/>
    <w:rsid w:val="47F54465"/>
    <w:rsid w:val="47F65A41"/>
    <w:rsid w:val="47FB61A8"/>
    <w:rsid w:val="48083A06"/>
    <w:rsid w:val="48125E4D"/>
    <w:rsid w:val="4812704D"/>
    <w:rsid w:val="481B1ECE"/>
    <w:rsid w:val="48286871"/>
    <w:rsid w:val="48334CC9"/>
    <w:rsid w:val="48547C51"/>
    <w:rsid w:val="485D476D"/>
    <w:rsid w:val="485D651B"/>
    <w:rsid w:val="48643D4D"/>
    <w:rsid w:val="486D794F"/>
    <w:rsid w:val="488A36D6"/>
    <w:rsid w:val="48A0549A"/>
    <w:rsid w:val="48B55C68"/>
    <w:rsid w:val="48C42A3E"/>
    <w:rsid w:val="48CB0D9B"/>
    <w:rsid w:val="48CF1133"/>
    <w:rsid w:val="48DC0ABA"/>
    <w:rsid w:val="48EE01B9"/>
    <w:rsid w:val="48EF3C78"/>
    <w:rsid w:val="492357D0"/>
    <w:rsid w:val="492D3531"/>
    <w:rsid w:val="4937560A"/>
    <w:rsid w:val="495E6476"/>
    <w:rsid w:val="49760E4E"/>
    <w:rsid w:val="49784437"/>
    <w:rsid w:val="498B7AA4"/>
    <w:rsid w:val="498E11E5"/>
    <w:rsid w:val="499757F2"/>
    <w:rsid w:val="49A91831"/>
    <w:rsid w:val="49BE56DF"/>
    <w:rsid w:val="49BF665B"/>
    <w:rsid w:val="49D7054F"/>
    <w:rsid w:val="49DF2012"/>
    <w:rsid w:val="4A28367C"/>
    <w:rsid w:val="4A3516A7"/>
    <w:rsid w:val="4A477487"/>
    <w:rsid w:val="4A6F2D70"/>
    <w:rsid w:val="4A8C5857"/>
    <w:rsid w:val="4A955AD3"/>
    <w:rsid w:val="4AA033A5"/>
    <w:rsid w:val="4AAC19DB"/>
    <w:rsid w:val="4ACB57CC"/>
    <w:rsid w:val="4AD11442"/>
    <w:rsid w:val="4AD71050"/>
    <w:rsid w:val="4ADF539B"/>
    <w:rsid w:val="4AE0671C"/>
    <w:rsid w:val="4AFF39A7"/>
    <w:rsid w:val="4B0F4C11"/>
    <w:rsid w:val="4B15132F"/>
    <w:rsid w:val="4B26353C"/>
    <w:rsid w:val="4B2F55D4"/>
    <w:rsid w:val="4B3142D7"/>
    <w:rsid w:val="4B3204B9"/>
    <w:rsid w:val="4B443F5D"/>
    <w:rsid w:val="4B56048C"/>
    <w:rsid w:val="4B647F84"/>
    <w:rsid w:val="4B716827"/>
    <w:rsid w:val="4B7F0857"/>
    <w:rsid w:val="4B8B6E69"/>
    <w:rsid w:val="4BB04E28"/>
    <w:rsid w:val="4BC863A1"/>
    <w:rsid w:val="4BCB40E3"/>
    <w:rsid w:val="4BD332E5"/>
    <w:rsid w:val="4BF016FF"/>
    <w:rsid w:val="4C054033"/>
    <w:rsid w:val="4C172E84"/>
    <w:rsid w:val="4C1C45B7"/>
    <w:rsid w:val="4C537033"/>
    <w:rsid w:val="4C5F79B9"/>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885A44"/>
    <w:rsid w:val="4D9549A9"/>
    <w:rsid w:val="4DB50BA7"/>
    <w:rsid w:val="4DBD11D2"/>
    <w:rsid w:val="4E06107E"/>
    <w:rsid w:val="4E0F7048"/>
    <w:rsid w:val="4E1C10AB"/>
    <w:rsid w:val="4E371003"/>
    <w:rsid w:val="4E431759"/>
    <w:rsid w:val="4E4D7E58"/>
    <w:rsid w:val="4E600A7E"/>
    <w:rsid w:val="4E6A7935"/>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993"/>
    <w:rsid w:val="4F9D0B1C"/>
    <w:rsid w:val="4FA40ED3"/>
    <w:rsid w:val="4FD43019"/>
    <w:rsid w:val="4FD87A55"/>
    <w:rsid w:val="4FF21C3E"/>
    <w:rsid w:val="4FF93F39"/>
    <w:rsid w:val="50084F19"/>
    <w:rsid w:val="500E5044"/>
    <w:rsid w:val="501A4C4A"/>
    <w:rsid w:val="501B16B3"/>
    <w:rsid w:val="502838B2"/>
    <w:rsid w:val="502D5544"/>
    <w:rsid w:val="50387003"/>
    <w:rsid w:val="503D71FC"/>
    <w:rsid w:val="504927CC"/>
    <w:rsid w:val="506B19F1"/>
    <w:rsid w:val="50715259"/>
    <w:rsid w:val="50744D49"/>
    <w:rsid w:val="507B7A10"/>
    <w:rsid w:val="50884351"/>
    <w:rsid w:val="50942CF5"/>
    <w:rsid w:val="50A45E47"/>
    <w:rsid w:val="50DC4393"/>
    <w:rsid w:val="50F0696D"/>
    <w:rsid w:val="50FA3034"/>
    <w:rsid w:val="50FA430C"/>
    <w:rsid w:val="510655FD"/>
    <w:rsid w:val="51070065"/>
    <w:rsid w:val="5108459C"/>
    <w:rsid w:val="51171B91"/>
    <w:rsid w:val="511856D5"/>
    <w:rsid w:val="5127693B"/>
    <w:rsid w:val="51281690"/>
    <w:rsid w:val="512F6EC2"/>
    <w:rsid w:val="51317E93"/>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A4235"/>
    <w:rsid w:val="524C5EAE"/>
    <w:rsid w:val="52661B1B"/>
    <w:rsid w:val="52702C6B"/>
    <w:rsid w:val="528D5C4E"/>
    <w:rsid w:val="529C4A96"/>
    <w:rsid w:val="529C5152"/>
    <w:rsid w:val="52AB6335"/>
    <w:rsid w:val="52CC5972"/>
    <w:rsid w:val="52CF270B"/>
    <w:rsid w:val="52D1374D"/>
    <w:rsid w:val="52D65847"/>
    <w:rsid w:val="52E7651A"/>
    <w:rsid w:val="53087FF5"/>
    <w:rsid w:val="532C79FA"/>
    <w:rsid w:val="532D19B8"/>
    <w:rsid w:val="53363228"/>
    <w:rsid w:val="533B0998"/>
    <w:rsid w:val="534C254D"/>
    <w:rsid w:val="53517149"/>
    <w:rsid w:val="5366395A"/>
    <w:rsid w:val="536B211D"/>
    <w:rsid w:val="536D1D18"/>
    <w:rsid w:val="53814739"/>
    <w:rsid w:val="538168C3"/>
    <w:rsid w:val="538434F5"/>
    <w:rsid w:val="538854AB"/>
    <w:rsid w:val="53890B0C"/>
    <w:rsid w:val="539D45B7"/>
    <w:rsid w:val="539F486C"/>
    <w:rsid w:val="53BE72AB"/>
    <w:rsid w:val="53C4294A"/>
    <w:rsid w:val="53CD1ECB"/>
    <w:rsid w:val="53DC2690"/>
    <w:rsid w:val="53EC2E48"/>
    <w:rsid w:val="53F93E22"/>
    <w:rsid w:val="54177EC5"/>
    <w:rsid w:val="54231989"/>
    <w:rsid w:val="54271D93"/>
    <w:rsid w:val="543C587A"/>
    <w:rsid w:val="54484523"/>
    <w:rsid w:val="544E765F"/>
    <w:rsid w:val="54535BA7"/>
    <w:rsid w:val="546319AF"/>
    <w:rsid w:val="5469774B"/>
    <w:rsid w:val="547A20D2"/>
    <w:rsid w:val="54842ABD"/>
    <w:rsid w:val="54883066"/>
    <w:rsid w:val="548A243E"/>
    <w:rsid w:val="548C0587"/>
    <w:rsid w:val="549239F0"/>
    <w:rsid w:val="5495528E"/>
    <w:rsid w:val="54BE6593"/>
    <w:rsid w:val="54DF6189"/>
    <w:rsid w:val="54F50E63"/>
    <w:rsid w:val="552705DC"/>
    <w:rsid w:val="552D5B8C"/>
    <w:rsid w:val="55313209"/>
    <w:rsid w:val="553E75B5"/>
    <w:rsid w:val="55505B09"/>
    <w:rsid w:val="55655EF4"/>
    <w:rsid w:val="5572740F"/>
    <w:rsid w:val="557B6F90"/>
    <w:rsid w:val="557D644E"/>
    <w:rsid w:val="55894DF3"/>
    <w:rsid w:val="5594168D"/>
    <w:rsid w:val="559C27FA"/>
    <w:rsid w:val="559C71E9"/>
    <w:rsid w:val="55A6314B"/>
    <w:rsid w:val="55AA001D"/>
    <w:rsid w:val="55AB6164"/>
    <w:rsid w:val="55E2414B"/>
    <w:rsid w:val="55FE0534"/>
    <w:rsid w:val="560B7D9C"/>
    <w:rsid w:val="56735015"/>
    <w:rsid w:val="56B52A05"/>
    <w:rsid w:val="56C024DD"/>
    <w:rsid w:val="56C74ED9"/>
    <w:rsid w:val="56D46542"/>
    <w:rsid w:val="56E41F92"/>
    <w:rsid w:val="56EB1A4B"/>
    <w:rsid w:val="56EB4737"/>
    <w:rsid w:val="56F94227"/>
    <w:rsid w:val="56F950A3"/>
    <w:rsid w:val="570453AC"/>
    <w:rsid w:val="57166DFA"/>
    <w:rsid w:val="57183033"/>
    <w:rsid w:val="57315742"/>
    <w:rsid w:val="573E7E5F"/>
    <w:rsid w:val="5755718C"/>
    <w:rsid w:val="576A47AB"/>
    <w:rsid w:val="57797BC0"/>
    <w:rsid w:val="579E4882"/>
    <w:rsid w:val="57A37CC2"/>
    <w:rsid w:val="57A46D34"/>
    <w:rsid w:val="57AC12C5"/>
    <w:rsid w:val="57D808E7"/>
    <w:rsid w:val="57FF75EE"/>
    <w:rsid w:val="581035A9"/>
    <w:rsid w:val="58217ACB"/>
    <w:rsid w:val="585D4315"/>
    <w:rsid w:val="586C4558"/>
    <w:rsid w:val="586D36E5"/>
    <w:rsid w:val="58783D05"/>
    <w:rsid w:val="58935F89"/>
    <w:rsid w:val="58B92F82"/>
    <w:rsid w:val="58C33BEB"/>
    <w:rsid w:val="58C962C6"/>
    <w:rsid w:val="58DA0917"/>
    <w:rsid w:val="58DE3F06"/>
    <w:rsid w:val="58F80F4E"/>
    <w:rsid w:val="59165E23"/>
    <w:rsid w:val="593212FE"/>
    <w:rsid w:val="59331FF7"/>
    <w:rsid w:val="59371318"/>
    <w:rsid w:val="5960104D"/>
    <w:rsid w:val="596C2A61"/>
    <w:rsid w:val="59701E26"/>
    <w:rsid w:val="599C1B5F"/>
    <w:rsid w:val="599C2C1B"/>
    <w:rsid w:val="599C6C07"/>
    <w:rsid w:val="599F637C"/>
    <w:rsid w:val="59A83DDF"/>
    <w:rsid w:val="59B2308C"/>
    <w:rsid w:val="59B71CBF"/>
    <w:rsid w:val="59BD7612"/>
    <w:rsid w:val="59C06909"/>
    <w:rsid w:val="59E049DA"/>
    <w:rsid w:val="59E3136D"/>
    <w:rsid w:val="59EA39B5"/>
    <w:rsid w:val="5A1F7205"/>
    <w:rsid w:val="5A3A5B53"/>
    <w:rsid w:val="5A3F1F24"/>
    <w:rsid w:val="5A6F7D2D"/>
    <w:rsid w:val="5A721363"/>
    <w:rsid w:val="5A743C84"/>
    <w:rsid w:val="5A7A472C"/>
    <w:rsid w:val="5A7B32DA"/>
    <w:rsid w:val="5A8738CB"/>
    <w:rsid w:val="5AA06D00"/>
    <w:rsid w:val="5AC05880"/>
    <w:rsid w:val="5AF51304"/>
    <w:rsid w:val="5AFD2321"/>
    <w:rsid w:val="5B0D560D"/>
    <w:rsid w:val="5B182775"/>
    <w:rsid w:val="5B480736"/>
    <w:rsid w:val="5B5C1A2D"/>
    <w:rsid w:val="5B7A6F8C"/>
    <w:rsid w:val="5B8F49CD"/>
    <w:rsid w:val="5B925432"/>
    <w:rsid w:val="5BAB0882"/>
    <w:rsid w:val="5BC22E0D"/>
    <w:rsid w:val="5BCC33F3"/>
    <w:rsid w:val="5BCD1DF8"/>
    <w:rsid w:val="5BD24D4E"/>
    <w:rsid w:val="5BD6469E"/>
    <w:rsid w:val="5BEA1C12"/>
    <w:rsid w:val="5BF925A6"/>
    <w:rsid w:val="5C0A3007"/>
    <w:rsid w:val="5C2313D1"/>
    <w:rsid w:val="5C306FF1"/>
    <w:rsid w:val="5C3B75B9"/>
    <w:rsid w:val="5C416FF0"/>
    <w:rsid w:val="5C5123E2"/>
    <w:rsid w:val="5C5D614F"/>
    <w:rsid w:val="5C8342CD"/>
    <w:rsid w:val="5C942049"/>
    <w:rsid w:val="5CAE3391"/>
    <w:rsid w:val="5CEE1B8A"/>
    <w:rsid w:val="5D257F77"/>
    <w:rsid w:val="5D343E1C"/>
    <w:rsid w:val="5D595C99"/>
    <w:rsid w:val="5D700BB2"/>
    <w:rsid w:val="5D724133"/>
    <w:rsid w:val="5D747905"/>
    <w:rsid w:val="5D7719D5"/>
    <w:rsid w:val="5D8840F0"/>
    <w:rsid w:val="5DA632F4"/>
    <w:rsid w:val="5DA71BDD"/>
    <w:rsid w:val="5DA831D9"/>
    <w:rsid w:val="5DBF5E9C"/>
    <w:rsid w:val="5DE41831"/>
    <w:rsid w:val="5DF04865"/>
    <w:rsid w:val="5DFD1912"/>
    <w:rsid w:val="5E22432D"/>
    <w:rsid w:val="5E2D4789"/>
    <w:rsid w:val="5E36363E"/>
    <w:rsid w:val="5E385608"/>
    <w:rsid w:val="5E4A70E9"/>
    <w:rsid w:val="5E540CE9"/>
    <w:rsid w:val="5E565C94"/>
    <w:rsid w:val="5E8720EC"/>
    <w:rsid w:val="5E8E1C0D"/>
    <w:rsid w:val="5E8E347A"/>
    <w:rsid w:val="5E9A1E1F"/>
    <w:rsid w:val="5EAC3900"/>
    <w:rsid w:val="5EB8503C"/>
    <w:rsid w:val="5ED62E95"/>
    <w:rsid w:val="5EF502AC"/>
    <w:rsid w:val="5EFD36AE"/>
    <w:rsid w:val="5F021EAB"/>
    <w:rsid w:val="5F134BAA"/>
    <w:rsid w:val="5F144235"/>
    <w:rsid w:val="5F1C5ECE"/>
    <w:rsid w:val="5F2622DE"/>
    <w:rsid w:val="5F3106FA"/>
    <w:rsid w:val="5F3C589A"/>
    <w:rsid w:val="5F574316"/>
    <w:rsid w:val="5F670706"/>
    <w:rsid w:val="5F7D704B"/>
    <w:rsid w:val="5F8D36BF"/>
    <w:rsid w:val="5F904FD0"/>
    <w:rsid w:val="5F914B83"/>
    <w:rsid w:val="5F9468A5"/>
    <w:rsid w:val="5FA628F6"/>
    <w:rsid w:val="5FAF1D11"/>
    <w:rsid w:val="5FB915C1"/>
    <w:rsid w:val="5FC77149"/>
    <w:rsid w:val="5FDC1C1E"/>
    <w:rsid w:val="5FF612D7"/>
    <w:rsid w:val="60057095"/>
    <w:rsid w:val="60074E6A"/>
    <w:rsid w:val="60194FC5"/>
    <w:rsid w:val="603F6634"/>
    <w:rsid w:val="60630BF0"/>
    <w:rsid w:val="606F2E37"/>
    <w:rsid w:val="60835262"/>
    <w:rsid w:val="60850D79"/>
    <w:rsid w:val="60877B83"/>
    <w:rsid w:val="60892113"/>
    <w:rsid w:val="6096281D"/>
    <w:rsid w:val="60BE791B"/>
    <w:rsid w:val="60C51D11"/>
    <w:rsid w:val="60C966A4"/>
    <w:rsid w:val="60EF425E"/>
    <w:rsid w:val="60F021CA"/>
    <w:rsid w:val="60F55502"/>
    <w:rsid w:val="60FD179A"/>
    <w:rsid w:val="61025186"/>
    <w:rsid w:val="61057F3A"/>
    <w:rsid w:val="610C6A7E"/>
    <w:rsid w:val="610E3843"/>
    <w:rsid w:val="611F1F5D"/>
    <w:rsid w:val="614505C7"/>
    <w:rsid w:val="6148324C"/>
    <w:rsid w:val="61534507"/>
    <w:rsid w:val="615D00D5"/>
    <w:rsid w:val="616E0DA1"/>
    <w:rsid w:val="617A7CE6"/>
    <w:rsid w:val="617E5764"/>
    <w:rsid w:val="61A04973"/>
    <w:rsid w:val="61A06CDF"/>
    <w:rsid w:val="61C947C9"/>
    <w:rsid w:val="61D70C94"/>
    <w:rsid w:val="61E57197"/>
    <w:rsid w:val="61FD0357"/>
    <w:rsid w:val="620200DC"/>
    <w:rsid w:val="62175A17"/>
    <w:rsid w:val="62185DFF"/>
    <w:rsid w:val="622F7F12"/>
    <w:rsid w:val="62404A8B"/>
    <w:rsid w:val="62593D9F"/>
    <w:rsid w:val="626341C3"/>
    <w:rsid w:val="626C5004"/>
    <w:rsid w:val="62762F36"/>
    <w:rsid w:val="62952CD2"/>
    <w:rsid w:val="62B50F76"/>
    <w:rsid w:val="62BA1B68"/>
    <w:rsid w:val="62BE2372"/>
    <w:rsid w:val="62C21944"/>
    <w:rsid w:val="62C4226B"/>
    <w:rsid w:val="62C51434"/>
    <w:rsid w:val="62D33B51"/>
    <w:rsid w:val="62EB5AFC"/>
    <w:rsid w:val="63082C8A"/>
    <w:rsid w:val="630C1CCD"/>
    <w:rsid w:val="6311152E"/>
    <w:rsid w:val="631726B9"/>
    <w:rsid w:val="63181564"/>
    <w:rsid w:val="63195917"/>
    <w:rsid w:val="631A2A8B"/>
    <w:rsid w:val="631E523C"/>
    <w:rsid w:val="632E6FDA"/>
    <w:rsid w:val="632F6F6E"/>
    <w:rsid w:val="632F78D1"/>
    <w:rsid w:val="63317FE4"/>
    <w:rsid w:val="63451DBF"/>
    <w:rsid w:val="635A1B7D"/>
    <w:rsid w:val="63651249"/>
    <w:rsid w:val="637531E7"/>
    <w:rsid w:val="63890060"/>
    <w:rsid w:val="63927568"/>
    <w:rsid w:val="639B6DD8"/>
    <w:rsid w:val="63B079D6"/>
    <w:rsid w:val="63B41EC4"/>
    <w:rsid w:val="63C74A65"/>
    <w:rsid w:val="63F35B2D"/>
    <w:rsid w:val="63FC5CEF"/>
    <w:rsid w:val="64191539"/>
    <w:rsid w:val="64632CB3"/>
    <w:rsid w:val="64727D2E"/>
    <w:rsid w:val="64816AE5"/>
    <w:rsid w:val="64AE7AF2"/>
    <w:rsid w:val="64C5571C"/>
    <w:rsid w:val="64D045E1"/>
    <w:rsid w:val="64D771FD"/>
    <w:rsid w:val="64DE20F3"/>
    <w:rsid w:val="64E060B2"/>
    <w:rsid w:val="65037FF2"/>
    <w:rsid w:val="652C5B50"/>
    <w:rsid w:val="654A1C49"/>
    <w:rsid w:val="65515201"/>
    <w:rsid w:val="655C6618"/>
    <w:rsid w:val="655D7993"/>
    <w:rsid w:val="6563181F"/>
    <w:rsid w:val="656767D3"/>
    <w:rsid w:val="65AB2B63"/>
    <w:rsid w:val="65D26342"/>
    <w:rsid w:val="65F71905"/>
    <w:rsid w:val="65FD5525"/>
    <w:rsid w:val="660118BB"/>
    <w:rsid w:val="66214BD4"/>
    <w:rsid w:val="6625501B"/>
    <w:rsid w:val="663D7000"/>
    <w:rsid w:val="66443A2E"/>
    <w:rsid w:val="6646463A"/>
    <w:rsid w:val="664A7C13"/>
    <w:rsid w:val="665E7BD6"/>
    <w:rsid w:val="6663181D"/>
    <w:rsid w:val="667411A7"/>
    <w:rsid w:val="66966ACF"/>
    <w:rsid w:val="66A82508"/>
    <w:rsid w:val="66AC6C1A"/>
    <w:rsid w:val="66BA2932"/>
    <w:rsid w:val="66D0293C"/>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B61C59"/>
    <w:rsid w:val="67D81583"/>
    <w:rsid w:val="67DF08A2"/>
    <w:rsid w:val="67E05984"/>
    <w:rsid w:val="67E1286C"/>
    <w:rsid w:val="67E326A6"/>
    <w:rsid w:val="67E71D9C"/>
    <w:rsid w:val="67E73BFB"/>
    <w:rsid w:val="67EA64C8"/>
    <w:rsid w:val="67ED316C"/>
    <w:rsid w:val="67F73E3E"/>
    <w:rsid w:val="68000819"/>
    <w:rsid w:val="68064081"/>
    <w:rsid w:val="68091050"/>
    <w:rsid w:val="680D317C"/>
    <w:rsid w:val="681C3A47"/>
    <w:rsid w:val="682416D5"/>
    <w:rsid w:val="683706DE"/>
    <w:rsid w:val="684959CD"/>
    <w:rsid w:val="685875C0"/>
    <w:rsid w:val="685B114C"/>
    <w:rsid w:val="685C79C8"/>
    <w:rsid w:val="686A0D5C"/>
    <w:rsid w:val="689478DF"/>
    <w:rsid w:val="689618A9"/>
    <w:rsid w:val="68A2260D"/>
    <w:rsid w:val="68A778F7"/>
    <w:rsid w:val="68AA3957"/>
    <w:rsid w:val="68CE3A97"/>
    <w:rsid w:val="68DA236B"/>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E20B1E"/>
    <w:rsid w:val="69EA1E9A"/>
    <w:rsid w:val="69EB1780"/>
    <w:rsid w:val="69F1555E"/>
    <w:rsid w:val="69F34AD9"/>
    <w:rsid w:val="6A2B4273"/>
    <w:rsid w:val="6A3B5C82"/>
    <w:rsid w:val="6A4A2422"/>
    <w:rsid w:val="6A4B0471"/>
    <w:rsid w:val="6A4B7EB5"/>
    <w:rsid w:val="6A627569"/>
    <w:rsid w:val="6A694C78"/>
    <w:rsid w:val="6A7B324A"/>
    <w:rsid w:val="6A935934"/>
    <w:rsid w:val="6AA843DD"/>
    <w:rsid w:val="6AB95FA7"/>
    <w:rsid w:val="6ABE6E95"/>
    <w:rsid w:val="6AC743A9"/>
    <w:rsid w:val="6AD66F32"/>
    <w:rsid w:val="6ADE7537"/>
    <w:rsid w:val="6AF01018"/>
    <w:rsid w:val="6AFF2F4A"/>
    <w:rsid w:val="6B0B7337"/>
    <w:rsid w:val="6B1E4154"/>
    <w:rsid w:val="6B3727A3"/>
    <w:rsid w:val="6B446275"/>
    <w:rsid w:val="6B556742"/>
    <w:rsid w:val="6B6044F3"/>
    <w:rsid w:val="6B635FEF"/>
    <w:rsid w:val="6B8E51BB"/>
    <w:rsid w:val="6B971160"/>
    <w:rsid w:val="6BB43DF4"/>
    <w:rsid w:val="6BB44002"/>
    <w:rsid w:val="6BCB43C3"/>
    <w:rsid w:val="6BD32735"/>
    <w:rsid w:val="6BE0108D"/>
    <w:rsid w:val="6BE51400"/>
    <w:rsid w:val="6BF310DF"/>
    <w:rsid w:val="6BF902D6"/>
    <w:rsid w:val="6BF9385F"/>
    <w:rsid w:val="6BFD68E4"/>
    <w:rsid w:val="6C0C2A49"/>
    <w:rsid w:val="6C1F551D"/>
    <w:rsid w:val="6C5764F3"/>
    <w:rsid w:val="6C587E10"/>
    <w:rsid w:val="6C6B2C38"/>
    <w:rsid w:val="6C726A22"/>
    <w:rsid w:val="6C7C7593"/>
    <w:rsid w:val="6C806981"/>
    <w:rsid w:val="6C922AD0"/>
    <w:rsid w:val="6CA624EA"/>
    <w:rsid w:val="6CE1662C"/>
    <w:rsid w:val="6CF50484"/>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D00252"/>
    <w:rsid w:val="6DD12C6E"/>
    <w:rsid w:val="6DF66946"/>
    <w:rsid w:val="6E0702C3"/>
    <w:rsid w:val="6E082F8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F2134E9"/>
    <w:rsid w:val="6F2274F4"/>
    <w:rsid w:val="6F5E68E4"/>
    <w:rsid w:val="6F612952"/>
    <w:rsid w:val="6F63625D"/>
    <w:rsid w:val="6F667AFB"/>
    <w:rsid w:val="6F7D47CA"/>
    <w:rsid w:val="6FA42F27"/>
    <w:rsid w:val="6FB15812"/>
    <w:rsid w:val="6FBE7D30"/>
    <w:rsid w:val="6FCA008A"/>
    <w:rsid w:val="6FCD1928"/>
    <w:rsid w:val="6FD76F3A"/>
    <w:rsid w:val="6FEC3A4A"/>
    <w:rsid w:val="6FFE7D34"/>
    <w:rsid w:val="700215D2"/>
    <w:rsid w:val="70041245"/>
    <w:rsid w:val="700A492A"/>
    <w:rsid w:val="702C14B7"/>
    <w:rsid w:val="704448C6"/>
    <w:rsid w:val="706C0193"/>
    <w:rsid w:val="70741141"/>
    <w:rsid w:val="70785D38"/>
    <w:rsid w:val="707B5FC7"/>
    <w:rsid w:val="70906F8C"/>
    <w:rsid w:val="70A628A5"/>
    <w:rsid w:val="70AA7138"/>
    <w:rsid w:val="70B84386"/>
    <w:rsid w:val="70C26FB3"/>
    <w:rsid w:val="70D310F1"/>
    <w:rsid w:val="70DC117A"/>
    <w:rsid w:val="70E27834"/>
    <w:rsid w:val="70EB4526"/>
    <w:rsid w:val="70F03B20"/>
    <w:rsid w:val="70F52EE5"/>
    <w:rsid w:val="71123BD4"/>
    <w:rsid w:val="712D566C"/>
    <w:rsid w:val="713734FD"/>
    <w:rsid w:val="715369D8"/>
    <w:rsid w:val="715646E5"/>
    <w:rsid w:val="715B5F41"/>
    <w:rsid w:val="715C11B6"/>
    <w:rsid w:val="716F59F0"/>
    <w:rsid w:val="717004AF"/>
    <w:rsid w:val="7174734E"/>
    <w:rsid w:val="719941B8"/>
    <w:rsid w:val="71AA1F21"/>
    <w:rsid w:val="71B55328"/>
    <w:rsid w:val="71BD6174"/>
    <w:rsid w:val="71D75EC6"/>
    <w:rsid w:val="71DC52F1"/>
    <w:rsid w:val="71E80D3A"/>
    <w:rsid w:val="721044EA"/>
    <w:rsid w:val="72152B95"/>
    <w:rsid w:val="72174375"/>
    <w:rsid w:val="72191B99"/>
    <w:rsid w:val="72210452"/>
    <w:rsid w:val="72233D38"/>
    <w:rsid w:val="722E2B52"/>
    <w:rsid w:val="72307CD9"/>
    <w:rsid w:val="724539F8"/>
    <w:rsid w:val="726C012F"/>
    <w:rsid w:val="72705875"/>
    <w:rsid w:val="727158F8"/>
    <w:rsid w:val="72785B7B"/>
    <w:rsid w:val="729579C2"/>
    <w:rsid w:val="729A69FD"/>
    <w:rsid w:val="729D25D4"/>
    <w:rsid w:val="72B5448A"/>
    <w:rsid w:val="72B62B48"/>
    <w:rsid w:val="72C60FDD"/>
    <w:rsid w:val="72E5799D"/>
    <w:rsid w:val="72EC25A5"/>
    <w:rsid w:val="73067E35"/>
    <w:rsid w:val="731D4975"/>
    <w:rsid w:val="73267FC6"/>
    <w:rsid w:val="73351CBE"/>
    <w:rsid w:val="73373C88"/>
    <w:rsid w:val="735A362C"/>
    <w:rsid w:val="736E6F7E"/>
    <w:rsid w:val="73A1666C"/>
    <w:rsid w:val="73A346B2"/>
    <w:rsid w:val="73AA2322"/>
    <w:rsid w:val="73C24F7C"/>
    <w:rsid w:val="73CF7075"/>
    <w:rsid w:val="73D66229"/>
    <w:rsid w:val="73DF5113"/>
    <w:rsid w:val="73FA0DCA"/>
    <w:rsid w:val="741D6775"/>
    <w:rsid w:val="74200DBA"/>
    <w:rsid w:val="7427458C"/>
    <w:rsid w:val="74281CF2"/>
    <w:rsid w:val="74371B9E"/>
    <w:rsid w:val="743C6063"/>
    <w:rsid w:val="743D36AF"/>
    <w:rsid w:val="744300D4"/>
    <w:rsid w:val="74681C20"/>
    <w:rsid w:val="74820F33"/>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603382F"/>
    <w:rsid w:val="761C5B48"/>
    <w:rsid w:val="7621658C"/>
    <w:rsid w:val="76312C11"/>
    <w:rsid w:val="76385D93"/>
    <w:rsid w:val="76391E51"/>
    <w:rsid w:val="763E0E8A"/>
    <w:rsid w:val="763E70DC"/>
    <w:rsid w:val="764B089B"/>
    <w:rsid w:val="76537293"/>
    <w:rsid w:val="7678005C"/>
    <w:rsid w:val="767C6EB0"/>
    <w:rsid w:val="76917A5A"/>
    <w:rsid w:val="769D65B1"/>
    <w:rsid w:val="769E7B7B"/>
    <w:rsid w:val="76DA7925"/>
    <w:rsid w:val="76DC69D5"/>
    <w:rsid w:val="76F0487A"/>
    <w:rsid w:val="77106CCA"/>
    <w:rsid w:val="775B61E3"/>
    <w:rsid w:val="77662524"/>
    <w:rsid w:val="7788574F"/>
    <w:rsid w:val="778C3E77"/>
    <w:rsid w:val="779A17FF"/>
    <w:rsid w:val="779C64D3"/>
    <w:rsid w:val="779D6084"/>
    <w:rsid w:val="77BC70EA"/>
    <w:rsid w:val="77D953E8"/>
    <w:rsid w:val="77F760F1"/>
    <w:rsid w:val="780103C1"/>
    <w:rsid w:val="780446B8"/>
    <w:rsid w:val="78171191"/>
    <w:rsid w:val="781F5ABC"/>
    <w:rsid w:val="78327625"/>
    <w:rsid w:val="78441CF7"/>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BB1A31"/>
    <w:rsid w:val="79BE2540"/>
    <w:rsid w:val="79C50972"/>
    <w:rsid w:val="79DD0015"/>
    <w:rsid w:val="79DF047A"/>
    <w:rsid w:val="79E420F9"/>
    <w:rsid w:val="79FA5A10"/>
    <w:rsid w:val="7A012D50"/>
    <w:rsid w:val="7A160049"/>
    <w:rsid w:val="7A22447B"/>
    <w:rsid w:val="7A231265"/>
    <w:rsid w:val="7A2C3F9B"/>
    <w:rsid w:val="7A2D5B1B"/>
    <w:rsid w:val="7A364867"/>
    <w:rsid w:val="7A385760"/>
    <w:rsid w:val="7A475BE8"/>
    <w:rsid w:val="7A5F3B2B"/>
    <w:rsid w:val="7A617B86"/>
    <w:rsid w:val="7A6E2FAE"/>
    <w:rsid w:val="7A804CC0"/>
    <w:rsid w:val="7A833DED"/>
    <w:rsid w:val="7AAF48BB"/>
    <w:rsid w:val="7ABC6C2B"/>
    <w:rsid w:val="7AE71A39"/>
    <w:rsid w:val="7AED5B87"/>
    <w:rsid w:val="7AF3020A"/>
    <w:rsid w:val="7AFB284F"/>
    <w:rsid w:val="7B020A9A"/>
    <w:rsid w:val="7B0D6732"/>
    <w:rsid w:val="7B12094C"/>
    <w:rsid w:val="7B233B80"/>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5403F"/>
    <w:rsid w:val="7BDB40F3"/>
    <w:rsid w:val="7BF66548"/>
    <w:rsid w:val="7C120DEF"/>
    <w:rsid w:val="7C175BC3"/>
    <w:rsid w:val="7C1E3B8B"/>
    <w:rsid w:val="7C2B2058"/>
    <w:rsid w:val="7C2F0744"/>
    <w:rsid w:val="7C3C2310"/>
    <w:rsid w:val="7C495D51"/>
    <w:rsid w:val="7C4E4E6B"/>
    <w:rsid w:val="7C5B4519"/>
    <w:rsid w:val="7C7F193B"/>
    <w:rsid w:val="7CA671F5"/>
    <w:rsid w:val="7CAF4890"/>
    <w:rsid w:val="7CE147E7"/>
    <w:rsid w:val="7CF20277"/>
    <w:rsid w:val="7D032E2D"/>
    <w:rsid w:val="7D311F8A"/>
    <w:rsid w:val="7D382624"/>
    <w:rsid w:val="7D533714"/>
    <w:rsid w:val="7D5E036D"/>
    <w:rsid w:val="7D645E92"/>
    <w:rsid w:val="7D8D0443"/>
    <w:rsid w:val="7D8F2F7A"/>
    <w:rsid w:val="7DA2607B"/>
    <w:rsid w:val="7DBB0E5C"/>
    <w:rsid w:val="7DCB6D0A"/>
    <w:rsid w:val="7DD56578"/>
    <w:rsid w:val="7DE373FB"/>
    <w:rsid w:val="7DE8109A"/>
    <w:rsid w:val="7DE820A4"/>
    <w:rsid w:val="7DE828A2"/>
    <w:rsid w:val="7DED1B13"/>
    <w:rsid w:val="7DF369FE"/>
    <w:rsid w:val="7E1625FD"/>
    <w:rsid w:val="7E2D1F10"/>
    <w:rsid w:val="7E2D35B4"/>
    <w:rsid w:val="7E494BD9"/>
    <w:rsid w:val="7E4B1B80"/>
    <w:rsid w:val="7E50662D"/>
    <w:rsid w:val="7E957AB5"/>
    <w:rsid w:val="7E97382D"/>
    <w:rsid w:val="7E9E59A4"/>
    <w:rsid w:val="7EAA47F1"/>
    <w:rsid w:val="7EAF3C8A"/>
    <w:rsid w:val="7ED74AAE"/>
    <w:rsid w:val="7EE60311"/>
    <w:rsid w:val="7EFB200E"/>
    <w:rsid w:val="7F051124"/>
    <w:rsid w:val="7F1C3D32"/>
    <w:rsid w:val="7F2214CF"/>
    <w:rsid w:val="7F3226D6"/>
    <w:rsid w:val="7F4D76B4"/>
    <w:rsid w:val="7F54171E"/>
    <w:rsid w:val="7F572FBC"/>
    <w:rsid w:val="7F5C06EB"/>
    <w:rsid w:val="7F7841A9"/>
    <w:rsid w:val="7F916590"/>
    <w:rsid w:val="7F9D4E73"/>
    <w:rsid w:val="7FBA3C77"/>
    <w:rsid w:val="7FBD585C"/>
    <w:rsid w:val="7FF157CA"/>
    <w:rsid w:val="7FFB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0"/>
    <w:pPr>
      <w:keepNext/>
      <w:jc w:val="center"/>
      <w:outlineLvl w:val="1"/>
    </w:pPr>
    <w:rPr>
      <w:rFonts w:ascii="仿宋_GB2312" w:hAnsi="宋体" w:eastAsia="仿宋_GB2312"/>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5"/>
    <w:autoRedefine/>
    <w:qFormat/>
    <w:uiPriority w:val="0"/>
    <w:pPr>
      <w:keepNext/>
      <w:keepLines/>
      <w:spacing w:before="280" w:after="290" w:line="376" w:lineRule="auto"/>
      <w:outlineLvl w:val="3"/>
    </w:pPr>
    <w:rPr>
      <w:rFonts w:ascii="等线 Light" w:hAnsi="等线 Light" w:eastAsia="等线 Light"/>
      <w:b/>
      <w:bCs/>
      <w:sz w:val="28"/>
      <w:szCs w:val="28"/>
      <w:lang w:val="zh-CN"/>
    </w:rPr>
  </w:style>
  <w:style w:type="paragraph" w:styleId="6">
    <w:name w:val="heading 9"/>
    <w:basedOn w:val="1"/>
    <w:next w:val="1"/>
    <w:autoRedefine/>
    <w:qFormat/>
    <w:uiPriority w:val="0"/>
    <w:pPr>
      <w:spacing w:before="240" w:after="64" w:line="317" w:lineRule="auto"/>
      <w:outlineLvl w:val="8"/>
    </w:pPr>
    <w:rPr>
      <w:rFonts w:asci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3"/>
    <w:autoRedefine/>
    <w:qFormat/>
    <w:uiPriority w:val="0"/>
    <w:pPr>
      <w:overflowPunct w:val="0"/>
      <w:adjustRightInd w:val="0"/>
      <w:snapToGrid w:val="0"/>
      <w:spacing w:line="300" w:lineRule="auto"/>
      <w:jc w:val="center"/>
    </w:pPr>
    <w:rPr>
      <w:szCs w:val="20"/>
    </w:rPr>
  </w:style>
  <w:style w:type="paragraph" w:styleId="8">
    <w:name w:val="index 8"/>
    <w:basedOn w:val="1"/>
    <w:next w:val="1"/>
    <w:autoRedefine/>
    <w:qFormat/>
    <w:uiPriority w:val="0"/>
    <w:pPr>
      <w:spacing w:line="276" w:lineRule="auto"/>
      <w:jc w:val="left"/>
    </w:pPr>
    <w:rPr>
      <w:rFonts w:ascii="宋体" w:hAnsi="宋体"/>
      <w:color w:val="FF0000"/>
      <w:szCs w:val="21"/>
    </w:rPr>
  </w:style>
  <w:style w:type="paragraph" w:styleId="9">
    <w:name w:val="Normal Indent"/>
    <w:basedOn w:val="1"/>
    <w:autoRedefine/>
    <w:qFormat/>
    <w:uiPriority w:val="0"/>
    <w:pPr>
      <w:ind w:firstLine="420" w:firstLineChars="200"/>
    </w:pPr>
  </w:style>
  <w:style w:type="paragraph" w:styleId="10">
    <w:name w:val="Document Map"/>
    <w:basedOn w:val="1"/>
    <w:autoRedefine/>
    <w:qFormat/>
    <w:uiPriority w:val="0"/>
    <w:pPr>
      <w:shd w:val="clear" w:color="auto" w:fill="000080"/>
    </w:pPr>
  </w:style>
  <w:style w:type="paragraph" w:styleId="11">
    <w:name w:val="annotation text"/>
    <w:basedOn w:val="1"/>
    <w:link w:val="44"/>
    <w:autoRedefine/>
    <w:qFormat/>
    <w:uiPriority w:val="0"/>
    <w:pPr>
      <w:jc w:val="left"/>
    </w:pPr>
    <w:rPr>
      <w:lang w:val="zh-CN"/>
    </w:rPr>
  </w:style>
  <w:style w:type="paragraph" w:styleId="12">
    <w:name w:val="Body Text"/>
    <w:basedOn w:val="1"/>
    <w:autoRedefine/>
    <w:qFormat/>
    <w:uiPriority w:val="0"/>
    <w:rPr>
      <w:rFonts w:ascii="宋体" w:hAnsi="宋体"/>
      <w:sz w:val="28"/>
    </w:rPr>
  </w:style>
  <w:style w:type="paragraph" w:styleId="13">
    <w:name w:val="Body Text Indent"/>
    <w:basedOn w:val="1"/>
    <w:autoRedefine/>
    <w:qFormat/>
    <w:uiPriority w:val="0"/>
    <w:pPr>
      <w:snapToGrid w:val="0"/>
      <w:spacing w:line="500" w:lineRule="exact"/>
      <w:ind w:firstLine="358" w:firstLineChars="128"/>
    </w:pPr>
    <w:rPr>
      <w:rFonts w:ascii="宋体" w:hAnsi="宋体"/>
      <w:sz w:val="28"/>
    </w:rPr>
  </w:style>
  <w:style w:type="paragraph" w:styleId="14">
    <w:name w:val="toc 3"/>
    <w:basedOn w:val="1"/>
    <w:next w:val="1"/>
    <w:autoRedefine/>
    <w:qFormat/>
    <w:uiPriority w:val="39"/>
    <w:pPr>
      <w:ind w:left="840" w:leftChars="400"/>
    </w:p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rPr>
      <w:sz w:val="24"/>
      <w:szCs w:val="20"/>
    </w:rPr>
  </w:style>
  <w:style w:type="paragraph" w:styleId="17">
    <w:name w:val="Body Text Indent 2"/>
    <w:basedOn w:val="1"/>
    <w:autoRedefine/>
    <w:qFormat/>
    <w:uiPriority w:val="0"/>
    <w:pPr>
      <w:spacing w:line="600" w:lineRule="exact"/>
      <w:ind w:firstLine="480" w:firstLineChars="200"/>
    </w:pPr>
    <w:rPr>
      <w:rFonts w:ascii="宋体" w:hAnsi="宋体"/>
      <w:sz w:val="24"/>
    </w:rPr>
  </w:style>
  <w:style w:type="paragraph" w:styleId="18">
    <w:name w:val="Balloon Text"/>
    <w:basedOn w:val="1"/>
    <w:autoRedefine/>
    <w:qFormat/>
    <w:uiPriority w:val="0"/>
    <w:rPr>
      <w:sz w:val="18"/>
      <w:szCs w:val="18"/>
    </w:rPr>
  </w:style>
  <w:style w:type="paragraph" w:styleId="19">
    <w:name w:val="footer"/>
    <w:basedOn w:val="1"/>
    <w:link w:val="49"/>
    <w:autoRedefine/>
    <w:qFormat/>
    <w:uiPriority w:val="99"/>
    <w:pPr>
      <w:tabs>
        <w:tab w:val="center" w:pos="4153"/>
        <w:tab w:val="right" w:pos="8306"/>
      </w:tabs>
      <w:snapToGrid w:val="0"/>
      <w:jc w:val="left"/>
    </w:pPr>
    <w:rPr>
      <w:sz w:val="18"/>
      <w:szCs w:val="18"/>
      <w:lang w:val="zh-CN"/>
    </w:rPr>
  </w:style>
  <w:style w:type="paragraph" w:styleId="2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21">
    <w:name w:val="toc 1"/>
    <w:basedOn w:val="1"/>
    <w:next w:val="1"/>
    <w:autoRedefine/>
    <w:qFormat/>
    <w:uiPriority w:val="39"/>
    <w:pPr>
      <w:widowControl/>
      <w:spacing w:before="120"/>
      <w:jc w:val="left"/>
    </w:pPr>
    <w:rPr>
      <w:b/>
      <w:bCs/>
      <w:i/>
      <w:iCs/>
      <w:kern w:val="0"/>
      <w:sz w:val="20"/>
      <w:szCs w:val="28"/>
    </w:rPr>
  </w:style>
  <w:style w:type="paragraph" w:styleId="22">
    <w:name w:val="footnote text"/>
    <w:basedOn w:val="1"/>
    <w:link w:val="67"/>
    <w:autoRedefine/>
    <w:qFormat/>
    <w:uiPriority w:val="0"/>
    <w:pPr>
      <w:snapToGrid w:val="0"/>
      <w:jc w:val="left"/>
    </w:pPr>
    <w:rPr>
      <w:rFonts w:ascii="Calibri" w:hAnsi="Calibri"/>
      <w:sz w:val="18"/>
      <w:szCs w:val="20"/>
    </w:rPr>
  </w:style>
  <w:style w:type="paragraph" w:styleId="23">
    <w:name w:val="toc 2"/>
    <w:basedOn w:val="1"/>
    <w:next w:val="1"/>
    <w:autoRedefine/>
    <w:qFormat/>
    <w:uiPriority w:val="39"/>
    <w:pPr>
      <w:ind w:left="420" w:leftChars="200"/>
    </w:pPr>
  </w:style>
  <w:style w:type="paragraph" w:styleId="24">
    <w:name w:val="Body Text 2"/>
    <w:basedOn w:val="1"/>
    <w:autoRedefine/>
    <w:qFormat/>
    <w:uiPriority w:val="0"/>
    <w:pPr>
      <w:spacing w:line="600" w:lineRule="exact"/>
    </w:pPr>
    <w:rPr>
      <w:rFonts w:ascii="宋体" w:hAnsi="宋体"/>
      <w:sz w:val="24"/>
    </w:rPr>
  </w:style>
  <w:style w:type="paragraph" w:styleId="25">
    <w:name w:val="Normal (Web)"/>
    <w:basedOn w:val="1"/>
    <w:autoRedefine/>
    <w:qFormat/>
    <w:uiPriority w:val="0"/>
    <w:pPr>
      <w:spacing w:before="100" w:beforeAutospacing="1" w:after="100" w:afterAutospacing="1"/>
      <w:jc w:val="left"/>
    </w:pPr>
    <w:rPr>
      <w:kern w:val="0"/>
      <w:sz w:val="24"/>
    </w:rPr>
  </w:style>
  <w:style w:type="paragraph" w:styleId="26">
    <w:name w:val="annotation subject"/>
    <w:basedOn w:val="11"/>
    <w:next w:val="11"/>
    <w:link w:val="48"/>
    <w:autoRedefine/>
    <w:qFormat/>
    <w:uiPriority w:val="0"/>
    <w:rPr>
      <w:b/>
      <w:bCs/>
    </w:rPr>
  </w:style>
  <w:style w:type="paragraph" w:styleId="27">
    <w:name w:val="Body Text First Indent"/>
    <w:basedOn w:val="12"/>
    <w:autoRedefine/>
    <w:qFormat/>
    <w:uiPriority w:val="0"/>
    <w:pPr>
      <w:ind w:firstLine="420" w:firstLineChars="100"/>
    </w:pPr>
    <w:rPr>
      <w:sz w:val="34"/>
    </w:rPr>
  </w:style>
  <w:style w:type="paragraph" w:styleId="28">
    <w:name w:val="Body Text First Indent 2"/>
    <w:basedOn w:val="13"/>
    <w:autoRedefine/>
    <w:qFormat/>
    <w:uiPriority w:val="99"/>
    <w:pPr>
      <w:spacing w:after="120" w:line="360" w:lineRule="auto"/>
      <w:ind w:left="420" w:leftChars="200" w:firstLine="420"/>
    </w:pPr>
  </w:style>
  <w:style w:type="table" w:styleId="30">
    <w:name w:val="Table Grid"/>
    <w:basedOn w:val="2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rFonts w:ascii="Times New Roman" w:hAnsi="Times New Roman" w:eastAsia="宋体" w:cs="Times New Roman"/>
      <w:b/>
      <w:bCs/>
    </w:rPr>
  </w:style>
  <w:style w:type="character" w:styleId="33">
    <w:name w:val="page number"/>
    <w:autoRedefine/>
    <w:qFormat/>
    <w:uiPriority w:val="0"/>
    <w:rPr>
      <w:rFonts w:ascii="Times New Roman" w:hAnsi="Times New Roman" w:eastAsia="宋体" w:cs="Times New Roman"/>
    </w:rPr>
  </w:style>
  <w:style w:type="character" w:styleId="34">
    <w:name w:val="FollowedHyperlink"/>
    <w:autoRedefine/>
    <w:qFormat/>
    <w:uiPriority w:val="0"/>
    <w:rPr>
      <w:rFonts w:ascii="Times New Roman" w:hAnsi="Times New Roman" w:eastAsia="宋体" w:cs="Times New Roman"/>
      <w:color w:val="333333"/>
      <w:u w:val="none"/>
    </w:rPr>
  </w:style>
  <w:style w:type="character" w:styleId="35">
    <w:name w:val="Emphasis"/>
    <w:autoRedefine/>
    <w:qFormat/>
    <w:uiPriority w:val="0"/>
    <w:rPr>
      <w:rFonts w:ascii="Times New Roman" w:hAnsi="Times New Roman" w:eastAsia="宋体" w:cs="Times New Roman"/>
    </w:rPr>
  </w:style>
  <w:style w:type="character" w:styleId="36">
    <w:name w:val="HTML Definition"/>
    <w:autoRedefine/>
    <w:qFormat/>
    <w:uiPriority w:val="0"/>
    <w:rPr>
      <w:rFonts w:ascii="Times New Roman" w:hAnsi="Times New Roman" w:eastAsia="宋体" w:cs="Times New Roman"/>
    </w:rPr>
  </w:style>
  <w:style w:type="character" w:styleId="37">
    <w:name w:val="HTML Variable"/>
    <w:autoRedefine/>
    <w:qFormat/>
    <w:uiPriority w:val="0"/>
    <w:rPr>
      <w:rFonts w:ascii="Times New Roman" w:hAnsi="Times New Roman" w:eastAsia="宋体" w:cs="Times New Roman"/>
    </w:rPr>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autoRedefine/>
    <w:qFormat/>
    <w:uiPriority w:val="0"/>
    <w:rPr>
      <w:rFonts w:ascii="Courier New" w:hAnsi="Courier New" w:eastAsia="宋体" w:cs="Times New Roman"/>
      <w:sz w:val="20"/>
    </w:rPr>
  </w:style>
  <w:style w:type="character" w:styleId="40">
    <w:name w:val="annotation reference"/>
    <w:autoRedefine/>
    <w:qFormat/>
    <w:uiPriority w:val="0"/>
    <w:rPr>
      <w:rFonts w:ascii="Times New Roman" w:hAnsi="Times New Roman" w:eastAsia="宋体" w:cs="Times New Roman"/>
      <w:sz w:val="21"/>
      <w:szCs w:val="21"/>
    </w:rPr>
  </w:style>
  <w:style w:type="character" w:styleId="41">
    <w:name w:val="HTML Cite"/>
    <w:autoRedefine/>
    <w:qFormat/>
    <w:uiPriority w:val="0"/>
    <w:rPr>
      <w:rFonts w:ascii="Times New Roman" w:hAnsi="Times New Roman" w:eastAsia="宋体" w:cs="Times New Roman"/>
    </w:rPr>
  </w:style>
  <w:style w:type="character" w:styleId="42">
    <w:name w:val="footnote reference"/>
    <w:autoRedefine/>
    <w:qFormat/>
    <w:uiPriority w:val="0"/>
    <w:rPr>
      <w:vertAlign w:val="superscript"/>
    </w:rPr>
  </w:style>
  <w:style w:type="character" w:customStyle="1" w:styleId="43">
    <w:name w:val="注释标题 字符"/>
    <w:link w:val="7"/>
    <w:autoRedefine/>
    <w:qFormat/>
    <w:uiPriority w:val="0"/>
    <w:rPr>
      <w:rFonts w:ascii="Times New Roman" w:hAnsi="Times New Roman" w:eastAsia="宋体" w:cs="Times New Roman"/>
      <w:kern w:val="2"/>
      <w:sz w:val="21"/>
      <w:lang w:val="en-US" w:eastAsia="zh-CN" w:bidi="ar-SA"/>
    </w:rPr>
  </w:style>
  <w:style w:type="character" w:customStyle="1" w:styleId="44">
    <w:name w:val="批注文字 字符"/>
    <w:link w:val="11"/>
    <w:autoRedefine/>
    <w:qFormat/>
    <w:uiPriority w:val="0"/>
    <w:rPr>
      <w:rFonts w:ascii="Times New Roman" w:hAnsi="Times New Roman" w:eastAsia="宋体" w:cs="Times New Roman"/>
      <w:kern w:val="2"/>
      <w:sz w:val="21"/>
      <w:szCs w:val="24"/>
    </w:rPr>
  </w:style>
  <w:style w:type="character" w:customStyle="1" w:styleId="45">
    <w:name w:val="标题 4 字符"/>
    <w:link w:val="5"/>
    <w:autoRedefine/>
    <w:qFormat/>
    <w:uiPriority w:val="0"/>
    <w:rPr>
      <w:rFonts w:ascii="等线 Light" w:hAnsi="等线 Light" w:eastAsia="等线 Light" w:cs="Times New Roman"/>
      <w:b/>
      <w:bCs/>
      <w:kern w:val="2"/>
      <w:sz w:val="28"/>
      <w:szCs w:val="28"/>
    </w:rPr>
  </w:style>
  <w:style w:type="character" w:customStyle="1" w:styleId="46">
    <w:name w:val="gonggao-downline1"/>
    <w:autoRedefine/>
    <w:qFormat/>
    <w:uiPriority w:val="0"/>
    <w:rPr>
      <w:rFonts w:ascii="Times New Roman" w:hAnsi="Times New Roman" w:eastAsia="宋体" w:cs="Times New Roman"/>
      <w:b/>
      <w:bCs/>
      <w:u w:val="single"/>
    </w:rPr>
  </w:style>
  <w:style w:type="character" w:customStyle="1" w:styleId="47">
    <w:name w:val="页眉 字符"/>
    <w:link w:val="20"/>
    <w:autoRedefine/>
    <w:qFormat/>
    <w:uiPriority w:val="99"/>
    <w:rPr>
      <w:rFonts w:ascii="Times New Roman" w:hAnsi="Times New Roman" w:eastAsia="宋体" w:cs="Times New Roman"/>
      <w:kern w:val="2"/>
      <w:sz w:val="18"/>
      <w:szCs w:val="18"/>
    </w:rPr>
  </w:style>
  <w:style w:type="character" w:customStyle="1" w:styleId="48">
    <w:name w:val="批注主题 字符"/>
    <w:link w:val="26"/>
    <w:autoRedefine/>
    <w:qFormat/>
    <w:uiPriority w:val="0"/>
    <w:rPr>
      <w:rFonts w:ascii="Times New Roman" w:hAnsi="Times New Roman" w:eastAsia="宋体" w:cs="Times New Roman"/>
      <w:b/>
      <w:bCs/>
      <w:kern w:val="2"/>
      <w:sz w:val="21"/>
      <w:szCs w:val="24"/>
    </w:rPr>
  </w:style>
  <w:style w:type="character" w:customStyle="1" w:styleId="49">
    <w:name w:val="页脚 字符1"/>
    <w:link w:val="19"/>
    <w:autoRedefine/>
    <w:qFormat/>
    <w:uiPriority w:val="0"/>
    <w:rPr>
      <w:rFonts w:ascii="Times New Roman" w:hAnsi="Times New Roman" w:eastAsia="宋体" w:cs="Times New Roman"/>
      <w:kern w:val="2"/>
      <w:sz w:val="18"/>
      <w:szCs w:val="18"/>
    </w:rPr>
  </w:style>
  <w:style w:type="character" w:customStyle="1" w:styleId="50">
    <w:name w:val="页脚 字符"/>
    <w:autoRedefine/>
    <w:qFormat/>
    <w:uiPriority w:val="99"/>
    <w:rPr>
      <w:rFonts w:ascii="Times New Roman" w:hAnsi="Times New Roman" w:eastAsia="宋体" w:cs="Times New Roman"/>
    </w:rPr>
  </w:style>
  <w:style w:type="paragraph" w:customStyle="1" w:styleId="51">
    <w:name w:val="无间隔1"/>
    <w:autoRedefine/>
    <w:qFormat/>
    <w:uiPriority w:val="0"/>
    <w:rPr>
      <w:rFonts w:ascii="Times New Roman" w:hAnsi="Times New Roman" w:eastAsia="宋体" w:cs="Times New Roman"/>
      <w:sz w:val="22"/>
      <w:szCs w:val="22"/>
      <w:lang w:val="en-US" w:eastAsia="en-US" w:bidi="en-US"/>
    </w:rPr>
  </w:style>
  <w:style w:type="paragraph" w:customStyle="1" w:styleId="52">
    <w:name w:val="MM Topic 9"/>
    <w:basedOn w:val="6"/>
    <w:next w:val="53"/>
    <w:autoRedefine/>
    <w:qFormat/>
    <w:uiPriority w:val="0"/>
  </w:style>
  <w:style w:type="paragraph" w:customStyle="1" w:styleId="53">
    <w:name w:val="样式2"/>
    <w:basedOn w:val="1"/>
    <w:next w:val="54"/>
    <w:autoRedefine/>
    <w:qFormat/>
    <w:uiPriority w:val="0"/>
    <w:pPr>
      <w:spacing w:line="410" w:lineRule="atLeast"/>
    </w:pPr>
    <w:rPr>
      <w:rFonts w:ascii="宋体"/>
      <w:sz w:val="34"/>
    </w:rPr>
  </w:style>
  <w:style w:type="paragraph" w:customStyle="1" w:styleId="54">
    <w:name w:val="页脚 New New New New New New New New New New"/>
    <w:next w:val="55"/>
    <w:autoRedefine/>
    <w:qFormat/>
    <w:uiPriority w:val="0"/>
    <w:pPr>
      <w:widowControl w:val="0"/>
    </w:pPr>
    <w:rPr>
      <w:rFonts w:ascii="Times New Roman" w:hAnsi="Times New Roman" w:eastAsia="宋体" w:cs="Times New Roman"/>
      <w:sz w:val="18"/>
      <w:szCs w:val="22"/>
      <w:lang w:val="en-US" w:eastAsia="zh-CN" w:bidi="ar-SA"/>
    </w:rPr>
  </w:style>
  <w:style w:type="paragraph" w:customStyle="1" w:styleId="55">
    <w:name w:val="目录 911"/>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6">
    <w:name w:val="样式"/>
    <w:autoRedefine/>
    <w:qFormat/>
    <w:uiPriority w:val="0"/>
    <w:pPr>
      <w:widowControl w:val="0"/>
    </w:pPr>
    <w:rPr>
      <w:rFonts w:ascii="宋体" w:hAnsi="宋体" w:eastAsia="宋体" w:cs="宋体"/>
      <w:color w:val="000000"/>
      <w:sz w:val="24"/>
      <w:szCs w:val="24"/>
      <w:lang w:val="en-US" w:eastAsia="zh-CN" w:bidi="ar-SA"/>
    </w:rPr>
  </w:style>
  <w:style w:type="paragraph" w:customStyle="1" w:styleId="57">
    <w:name w:val="TOC 标题1"/>
    <w:basedOn w:val="2"/>
    <w:next w:val="1"/>
    <w:autoRedefine/>
    <w:qFormat/>
    <w:uiPriority w:val="0"/>
    <w:pPr>
      <w:outlineLvl w:val="9"/>
    </w:pPr>
  </w:style>
  <w:style w:type="paragraph" w:customStyle="1" w:styleId="58">
    <w:name w:val="目录"/>
    <w:basedOn w:val="1"/>
    <w:autoRedefine/>
    <w:qFormat/>
    <w:uiPriority w:val="0"/>
    <w:pPr>
      <w:widowControl/>
      <w:jc w:val="center"/>
    </w:pPr>
    <w:rPr>
      <w:rFonts w:ascii="宋体"/>
      <w:b/>
      <w:kern w:val="0"/>
      <w:sz w:val="36"/>
      <w:szCs w:val="20"/>
    </w:rPr>
  </w:style>
  <w:style w:type="paragraph" w:styleId="59">
    <w:name w:val="List Paragraph"/>
    <w:basedOn w:val="1"/>
    <w:autoRedefine/>
    <w:qFormat/>
    <w:uiPriority w:val="34"/>
    <w:pPr>
      <w:ind w:firstLine="420" w:firstLineChars="200"/>
    </w:pPr>
  </w:style>
  <w:style w:type="paragraph" w:customStyle="1" w:styleId="60">
    <w:name w:val="正文首行缩进两字符"/>
    <w:basedOn w:val="1"/>
    <w:autoRedefine/>
    <w:qFormat/>
    <w:uiPriority w:val="0"/>
    <w:pPr>
      <w:spacing w:line="360" w:lineRule="auto"/>
      <w:ind w:firstLine="200" w:firstLineChars="200"/>
    </w:pPr>
  </w:style>
  <w:style w:type="paragraph" w:customStyle="1" w:styleId="61">
    <w:name w:val="Table Text"/>
    <w:basedOn w:val="1"/>
    <w:next w:val="52"/>
    <w:autoRedefine/>
    <w:qFormat/>
    <w:uiPriority w:val="0"/>
    <w:pPr>
      <w:widowControl/>
      <w:spacing w:before="60" w:after="60"/>
    </w:pPr>
    <w:rPr>
      <w:rFonts w:ascii="宋体"/>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customStyle="1" w:styleId="63">
    <w:name w:val="_Style 6"/>
    <w:basedOn w:val="2"/>
    <w:next w:val="1"/>
    <w:autoRedefine/>
    <w:qFormat/>
    <w:uiPriority w:val="0"/>
    <w:pPr>
      <w:outlineLvl w:val="9"/>
    </w:pPr>
  </w:style>
  <w:style w:type="paragraph" w:customStyle="1" w:styleId="64">
    <w:name w:val="Char Char Char Char"/>
    <w:basedOn w:val="1"/>
    <w:autoRedefine/>
    <w:qFormat/>
    <w:uiPriority w:val="0"/>
  </w:style>
  <w:style w:type="paragraph" w:customStyle="1" w:styleId="65">
    <w:name w:val="Default"/>
    <w:next w:val="61"/>
    <w:autoRedefine/>
    <w:qFormat/>
    <w:uiPriority w:val="0"/>
    <w:pPr>
      <w:widowControl w:val="0"/>
      <w:autoSpaceDE w:val="0"/>
      <w:autoSpaceDN w:val="0"/>
    </w:pPr>
    <w:rPr>
      <w:rFonts w:ascii="楷体" w:hAnsi="Times New Roman" w:eastAsia="楷体" w:cs="Times New Roman"/>
      <w:color w:val="000000"/>
      <w:sz w:val="24"/>
      <w:szCs w:val="22"/>
      <w:lang w:val="en-US" w:eastAsia="zh-CN" w:bidi="ar-SA"/>
    </w:rPr>
  </w:style>
  <w:style w:type="paragraph" w:customStyle="1" w:styleId="66">
    <w:name w:val="p0"/>
    <w:basedOn w:val="1"/>
    <w:autoRedefine/>
    <w:qFormat/>
    <w:uiPriority w:val="0"/>
    <w:pPr>
      <w:widowControl/>
    </w:pPr>
    <w:rPr>
      <w:rFonts w:hint="eastAsia"/>
      <w:szCs w:val="20"/>
    </w:rPr>
  </w:style>
  <w:style w:type="character" w:customStyle="1" w:styleId="67">
    <w:name w:val="脚注文本 字符"/>
    <w:link w:val="22"/>
    <w:autoRedefine/>
    <w:qFormat/>
    <w:uiPriority w:val="0"/>
    <w:rPr>
      <w:rFonts w:ascii="Calibri" w:hAnsi="Calibri"/>
      <w:kern w:val="2"/>
      <w:sz w:val="18"/>
    </w:rPr>
  </w:style>
  <w:style w:type="character" w:customStyle="1" w:styleId="68">
    <w:name w:val="脚注文本 字符1"/>
    <w:autoRedefine/>
    <w:qFormat/>
    <w:uiPriority w:val="0"/>
    <w:rPr>
      <w:rFonts w:ascii="Times New Roman" w:hAnsi="Times New Roman" w:eastAsia="宋体" w:cs="Times New Roman"/>
      <w:kern w:val="2"/>
      <w:sz w:val="18"/>
      <w:szCs w:val="18"/>
    </w:rPr>
  </w:style>
  <w:style w:type="character" w:customStyle="1" w:styleId="69">
    <w:name w:val="标题 2 字符"/>
    <w:link w:val="3"/>
    <w:autoRedefine/>
    <w:qFormat/>
    <w:uiPriority w:val="0"/>
    <w:rPr>
      <w:rFonts w:ascii="仿宋_GB2312" w:hAnsi="宋体" w:eastAsia="仿宋_GB2312"/>
      <w:kern w:val="2"/>
      <w:sz w:val="32"/>
      <w:szCs w:val="24"/>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5318</Words>
  <Characters>5747</Characters>
  <Lines>463</Lines>
  <Paragraphs>417</Paragraphs>
  <TotalTime>10</TotalTime>
  <ScaleCrop>false</ScaleCrop>
  <LinksUpToDate>false</LinksUpToDate>
  <CharactersWithSpaces>5819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2025-10-12T09:03:00Z</dcterms:created>
  <dc:creator>cjzx</dc:creator>
  <cp:lastModifiedBy>CYZEE</cp:lastModifiedBy>
  <cp:lastPrinted>2025-11-03T09:12:00Z</cp:lastPrinted>
  <dcterms:modified xsi:type="dcterms:W3CDTF">2026-04-10T01:12:17Z</dcterms:modified>
  <dc:title>设计比选邀请书</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18452D2116784842A88042C17DB73224_13</vt:lpwstr>
  </property>
  <property fmtid="{D5CDD505-2E9C-101B-9397-08002B2CF9AE}" pid="4" name="KSOTemplateDocerSaveRecord">
    <vt:lpwstr>eyJoZGlkIjoiMWYzMjlkMTk0ZDk3MzRlZjQ2Y2QxNzdmZGI5NjdkZTciLCJ1c2VySWQiOiIxNTcyMDg2NDEzIn0=</vt:lpwstr>
  </property>
</Properties>
</file>